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A9FB" w14:textId="77777777" w:rsidR="001E4276" w:rsidRPr="00EC4203" w:rsidRDefault="009C524A" w:rsidP="001E4276">
      <w:pPr>
        <w:pStyle w:val="Heading4"/>
        <w:jc w:val="center"/>
        <w:rPr>
          <w:rFonts w:ascii="Times New Roman" w:hAnsi="Times New Roman"/>
          <w:lang w:val="fr-CA"/>
        </w:rPr>
      </w:pPr>
      <w:r>
        <w:rPr>
          <w:rFonts w:ascii="Times New Roman" w:hAnsi="Times New Roman"/>
          <w:lang w:val="fr-CA"/>
        </w:rPr>
        <w:t>Convention de l'organisation partenaire</w:t>
      </w:r>
    </w:p>
    <w:p w14:paraId="490CD488" w14:textId="77777777" w:rsidR="000660B3" w:rsidRPr="00EC4203" w:rsidRDefault="000660B3" w:rsidP="000660B3">
      <w:pPr>
        <w:rPr>
          <w:sz w:val="24"/>
          <w:szCs w:val="24"/>
          <w:lang w:val="fr-CA"/>
        </w:rPr>
      </w:pPr>
    </w:p>
    <w:p w14:paraId="0C4230CA" w14:textId="77777777" w:rsidR="00446946" w:rsidRPr="00EC4203" w:rsidRDefault="006B3B8B" w:rsidP="003156DA">
      <w:pPr>
        <w:jc w:val="both"/>
        <w:rPr>
          <w:sz w:val="24"/>
          <w:szCs w:val="24"/>
          <w:lang w:val="fr-CA"/>
        </w:rPr>
      </w:pPr>
      <w:r>
        <w:rPr>
          <w:sz w:val="24"/>
          <w:szCs w:val="24"/>
          <w:lang w:val="fr-CA"/>
        </w:rPr>
        <w:t>PBSC jumelle des étudiant(e)s en droit bénévoles (ci-après «</w:t>
      </w:r>
      <w:r w:rsidR="00EC4203">
        <w:rPr>
          <w:sz w:val="24"/>
          <w:szCs w:val="24"/>
          <w:lang w:val="fr-CA"/>
        </w:rPr>
        <w:t> </w:t>
      </w:r>
      <w:r w:rsidR="00D41697">
        <w:rPr>
          <w:sz w:val="24"/>
          <w:szCs w:val="24"/>
          <w:lang w:val="fr-CA"/>
        </w:rPr>
        <w:t xml:space="preserve">étudiant(e)s </w:t>
      </w:r>
      <w:r>
        <w:rPr>
          <w:sz w:val="24"/>
          <w:szCs w:val="24"/>
          <w:lang w:val="fr-CA"/>
        </w:rPr>
        <w:t>bénévoles</w:t>
      </w:r>
      <w:r w:rsidR="00EC4203">
        <w:rPr>
          <w:sz w:val="24"/>
          <w:szCs w:val="24"/>
          <w:lang w:val="fr-CA"/>
        </w:rPr>
        <w:t> </w:t>
      </w:r>
      <w:r>
        <w:rPr>
          <w:sz w:val="24"/>
          <w:szCs w:val="24"/>
          <w:lang w:val="fr-CA"/>
        </w:rPr>
        <w:t xml:space="preserve">») avec des organisations partenaires pour fournir des services juridiques gratuits aux personnes et aux communautés qui font face à des obstacles en matière d’accès à la justice. Les </w:t>
      </w:r>
      <w:r w:rsidR="00D41697">
        <w:rPr>
          <w:sz w:val="24"/>
          <w:szCs w:val="24"/>
          <w:lang w:val="fr-CA"/>
        </w:rPr>
        <w:t xml:space="preserve">étudiant(e)s </w:t>
      </w:r>
      <w:r>
        <w:rPr>
          <w:sz w:val="24"/>
          <w:szCs w:val="24"/>
          <w:lang w:val="fr-CA"/>
        </w:rPr>
        <w:t xml:space="preserve">bénévoles ne sont pas des avocats qualifiés. Ils ne détiennent pas d'assurance responsabilité professionnelle, ne peuvent pas fournir de conseils juridiques et ne peuvent pas se présenter comme des avocats ou des professionnels du droit. Pour ces raisons, les </w:t>
      </w:r>
      <w:r w:rsidR="00CE4846">
        <w:rPr>
          <w:sz w:val="24"/>
          <w:szCs w:val="24"/>
          <w:lang w:val="fr-CA"/>
        </w:rPr>
        <w:t xml:space="preserve">étudiant(e)s </w:t>
      </w:r>
      <w:r>
        <w:rPr>
          <w:sz w:val="24"/>
          <w:szCs w:val="24"/>
          <w:lang w:val="fr-CA"/>
        </w:rPr>
        <w:t xml:space="preserve">bénévoles doivent être supervisés par </w:t>
      </w:r>
      <w:r w:rsidR="00CE4846" w:rsidRPr="00CE4846">
        <w:rPr>
          <w:sz w:val="24"/>
          <w:szCs w:val="24"/>
          <w:lang w:val="fr-CA"/>
        </w:rPr>
        <w:t>une avocate ou un avocat assuré et qualifié</w:t>
      </w:r>
      <w:r>
        <w:rPr>
          <w:sz w:val="24"/>
          <w:szCs w:val="24"/>
          <w:lang w:val="fr-CA"/>
        </w:rPr>
        <w:t xml:space="preserve"> (ci-après «</w:t>
      </w:r>
      <w:r w:rsidR="00EC4203">
        <w:rPr>
          <w:sz w:val="24"/>
          <w:szCs w:val="24"/>
          <w:lang w:val="fr-CA"/>
        </w:rPr>
        <w:t> </w:t>
      </w:r>
      <w:r>
        <w:rPr>
          <w:sz w:val="24"/>
          <w:szCs w:val="24"/>
          <w:lang w:val="fr-CA"/>
        </w:rPr>
        <w:t>avocat(e) superviseur(e)</w:t>
      </w:r>
      <w:r w:rsidR="00EC4203">
        <w:rPr>
          <w:sz w:val="24"/>
          <w:szCs w:val="24"/>
          <w:lang w:val="fr-CA"/>
        </w:rPr>
        <w:t> </w:t>
      </w:r>
      <w:r>
        <w:rPr>
          <w:sz w:val="24"/>
          <w:szCs w:val="24"/>
          <w:lang w:val="fr-CA"/>
        </w:rPr>
        <w:t xml:space="preserve">»). L'avocat(e) superviseur(e) </w:t>
      </w:r>
      <w:r w:rsidR="00CE4846" w:rsidRPr="00CE4846">
        <w:rPr>
          <w:sz w:val="24"/>
          <w:szCs w:val="24"/>
          <w:lang w:val="fr-CA"/>
        </w:rPr>
        <w:t>est responsable d'assurer une supervision régulière du/de la/des étudiant(e)s bénévoles et d'approuver leur travail</w:t>
      </w:r>
      <w:r>
        <w:rPr>
          <w:sz w:val="24"/>
          <w:szCs w:val="24"/>
          <w:lang w:val="fr-CA"/>
        </w:rPr>
        <w:t xml:space="preserve">. </w:t>
      </w:r>
    </w:p>
    <w:p w14:paraId="62565E84" w14:textId="77777777" w:rsidR="00600832" w:rsidRPr="00EC4203" w:rsidRDefault="00600832" w:rsidP="003156DA">
      <w:pPr>
        <w:jc w:val="both"/>
        <w:rPr>
          <w:sz w:val="24"/>
          <w:szCs w:val="24"/>
          <w:lang w:val="fr-CA"/>
        </w:rPr>
      </w:pPr>
    </w:p>
    <w:p w14:paraId="2674E371" w14:textId="018FD010" w:rsidR="006B77E0" w:rsidRPr="00EC4203" w:rsidRDefault="006B77E0" w:rsidP="003156DA">
      <w:pPr>
        <w:jc w:val="both"/>
        <w:rPr>
          <w:i/>
          <w:sz w:val="24"/>
          <w:szCs w:val="24"/>
          <w:lang w:val="fr-CA"/>
        </w:rPr>
      </w:pPr>
      <w:r>
        <w:rPr>
          <w:i/>
          <w:iCs/>
          <w:sz w:val="24"/>
          <w:szCs w:val="24"/>
          <w:lang w:val="fr-CA"/>
        </w:rPr>
        <w:t>Le respect de la vie privée est important pour PBSC. PBSC rec</w:t>
      </w:r>
      <w:r w:rsidR="00EC4203">
        <w:rPr>
          <w:i/>
          <w:iCs/>
          <w:sz w:val="24"/>
          <w:szCs w:val="24"/>
          <w:lang w:val="fr-CA"/>
        </w:rPr>
        <w:t>ue</w:t>
      </w:r>
      <w:r>
        <w:rPr>
          <w:i/>
          <w:iCs/>
          <w:sz w:val="24"/>
          <w:szCs w:val="24"/>
          <w:lang w:val="fr-CA"/>
        </w:rPr>
        <w:t xml:space="preserve">ille et utilise les renseignements fournis dans le présent formulaire à des fins administratives, ce qui peut comprendre l’exécution et l'élaboration de programmes PBSC par l'entremise des bureaux locaux et du Bureau national; les communications avec les membres de PBSC, les facultés de droit et les partenaires financiers de PBSC ainsi que la préparation de rapports pour ces intervenants; et l'évaluation et la promotion des programmes PBSC. PBSC protégera les renseignements fournis conformément à la législation </w:t>
      </w:r>
      <w:r w:rsidR="00AF4ABA">
        <w:rPr>
          <w:i/>
          <w:iCs/>
          <w:sz w:val="24"/>
          <w:szCs w:val="24"/>
          <w:lang w:val="fr-CA"/>
        </w:rPr>
        <w:t>qui s’</w:t>
      </w:r>
      <w:r>
        <w:rPr>
          <w:i/>
          <w:iCs/>
          <w:sz w:val="24"/>
          <w:szCs w:val="24"/>
          <w:lang w:val="fr-CA"/>
        </w:rPr>
        <w:t>appli</w:t>
      </w:r>
      <w:r w:rsidR="00AF4ABA">
        <w:rPr>
          <w:i/>
          <w:iCs/>
          <w:sz w:val="24"/>
          <w:szCs w:val="24"/>
          <w:lang w:val="fr-CA"/>
        </w:rPr>
        <w:t>qu</w:t>
      </w:r>
      <w:r>
        <w:rPr>
          <w:i/>
          <w:iCs/>
          <w:sz w:val="24"/>
          <w:szCs w:val="24"/>
          <w:lang w:val="fr-CA"/>
        </w:rPr>
        <w:t xml:space="preserve">e en matière de protection de la vie privée. Si vous avez des questions, veuillez les envoyer à </w:t>
      </w:r>
      <w:hyperlink r:id="rId7" w:history="1">
        <w:r w:rsidR="00253024" w:rsidRPr="00BE55E5">
          <w:rPr>
            <w:rStyle w:val="Hyperlink"/>
            <w:i/>
            <w:iCs/>
            <w:sz w:val="24"/>
            <w:szCs w:val="24"/>
            <w:lang w:val="fr-CA"/>
          </w:rPr>
          <w:t>probono1@uottawa.ca</w:t>
        </w:r>
      </w:hyperlink>
      <w:r w:rsidR="00C43909">
        <w:rPr>
          <w:i/>
          <w:iCs/>
          <w:sz w:val="24"/>
          <w:szCs w:val="24"/>
          <w:lang w:val="fr-CA"/>
        </w:rPr>
        <w:t xml:space="preserve">. </w:t>
      </w:r>
    </w:p>
    <w:p w14:paraId="6D4638B2" w14:textId="77777777" w:rsidR="00C436EA" w:rsidRPr="00EC4203" w:rsidRDefault="00C436EA" w:rsidP="003156DA">
      <w:pPr>
        <w:jc w:val="both"/>
        <w:rPr>
          <w:b/>
          <w:sz w:val="24"/>
          <w:szCs w:val="24"/>
          <w:lang w:val="fr-CA"/>
        </w:rPr>
      </w:pPr>
    </w:p>
    <w:p w14:paraId="39F9EBEA" w14:textId="77777777" w:rsidR="009247EB" w:rsidRPr="00EC4203" w:rsidRDefault="0062268B" w:rsidP="003156DA">
      <w:pPr>
        <w:jc w:val="both"/>
        <w:rPr>
          <w:b/>
          <w:sz w:val="24"/>
          <w:szCs w:val="24"/>
          <w:lang w:val="fr-CA"/>
        </w:rPr>
      </w:pPr>
      <w:r>
        <w:rPr>
          <w:b/>
          <w:bCs/>
          <w:sz w:val="24"/>
          <w:szCs w:val="24"/>
          <w:lang w:val="fr-CA"/>
        </w:rPr>
        <w:t>Le ou la soussigné(e) reconnaît et accepte ce qui suit :</w:t>
      </w:r>
    </w:p>
    <w:p w14:paraId="43DC5589" w14:textId="77777777" w:rsidR="00294FB6" w:rsidRPr="00EC4203" w:rsidRDefault="00294FB6" w:rsidP="003156DA">
      <w:pPr>
        <w:jc w:val="both"/>
        <w:rPr>
          <w:sz w:val="24"/>
          <w:szCs w:val="24"/>
          <w:lang w:val="fr-CA"/>
        </w:rPr>
      </w:pPr>
    </w:p>
    <w:p w14:paraId="76CA4753" w14:textId="77777777" w:rsidR="0094668F" w:rsidRPr="00EC4203" w:rsidRDefault="00C44FEA" w:rsidP="00DC4DCC">
      <w:pPr>
        <w:pStyle w:val="BodyText"/>
        <w:numPr>
          <w:ilvl w:val="0"/>
          <w:numId w:val="2"/>
        </w:numPr>
        <w:spacing w:after="120"/>
        <w:ind w:left="357"/>
        <w:rPr>
          <w:szCs w:val="24"/>
          <w:lang w:val="fr-CA"/>
        </w:rPr>
      </w:pPr>
      <w:r>
        <w:rPr>
          <w:szCs w:val="24"/>
          <w:lang w:val="fr-CA"/>
        </w:rPr>
        <w:t xml:space="preserve">Le/la/les étudiant(s) </w:t>
      </w:r>
      <w:r w:rsidR="00AF4ABA">
        <w:rPr>
          <w:szCs w:val="24"/>
          <w:lang w:val="fr-CA"/>
        </w:rPr>
        <w:t>bénévol</w:t>
      </w:r>
      <w:r>
        <w:rPr>
          <w:szCs w:val="24"/>
          <w:lang w:val="fr-CA"/>
        </w:rPr>
        <w:t xml:space="preserve">e(s) aideront notre organisation à accomplir les tâches décrites dans le </w:t>
      </w:r>
      <w:r>
        <w:rPr>
          <w:b/>
          <w:bCs/>
          <w:szCs w:val="24"/>
          <w:lang w:val="fr-CA"/>
        </w:rPr>
        <w:t>formulaire de description de projet</w:t>
      </w:r>
      <w:r>
        <w:rPr>
          <w:szCs w:val="24"/>
          <w:lang w:val="fr-CA"/>
        </w:rPr>
        <w:t xml:space="preserve"> de PBSC. No</w:t>
      </w:r>
      <w:r w:rsidR="00AF4ABA">
        <w:rPr>
          <w:szCs w:val="24"/>
          <w:lang w:val="fr-CA"/>
        </w:rPr>
        <w:t>us</w:t>
      </w:r>
      <w:r>
        <w:rPr>
          <w:szCs w:val="24"/>
          <w:lang w:val="fr-CA"/>
        </w:rPr>
        <w:t xml:space="preserve"> a</w:t>
      </w:r>
      <w:r w:rsidR="00AF4ABA">
        <w:rPr>
          <w:szCs w:val="24"/>
          <w:lang w:val="fr-CA"/>
        </w:rPr>
        <w:t>vons</w:t>
      </w:r>
      <w:r>
        <w:rPr>
          <w:szCs w:val="24"/>
          <w:lang w:val="fr-CA"/>
        </w:rPr>
        <w:t xml:space="preserve"> </w:t>
      </w:r>
      <w:r w:rsidR="00AF4ABA">
        <w:rPr>
          <w:szCs w:val="24"/>
          <w:lang w:val="fr-CA"/>
        </w:rPr>
        <w:t xml:space="preserve">passé en revue </w:t>
      </w:r>
      <w:r>
        <w:rPr>
          <w:szCs w:val="24"/>
          <w:lang w:val="fr-CA"/>
        </w:rPr>
        <w:t xml:space="preserve">ce formulaire. Nous comprenons qu'aucun changement </w:t>
      </w:r>
      <w:r w:rsidR="00AF4ABA">
        <w:rPr>
          <w:szCs w:val="24"/>
          <w:lang w:val="fr-CA"/>
        </w:rPr>
        <w:t>important</w:t>
      </w:r>
      <w:r>
        <w:rPr>
          <w:szCs w:val="24"/>
          <w:lang w:val="fr-CA"/>
        </w:rPr>
        <w:t xml:space="preserve"> ne peut être apporté à ce formulaire durant le placement des bénévoles à moins d'avoir préalablement obtenu le consentement de PBSC.</w:t>
      </w:r>
    </w:p>
    <w:p w14:paraId="491F4432" w14:textId="77777777" w:rsidR="00DC4DCC" w:rsidRPr="00EC4203" w:rsidRDefault="00D72FDE" w:rsidP="00DC4DCC">
      <w:pPr>
        <w:pStyle w:val="BodyText"/>
        <w:numPr>
          <w:ilvl w:val="0"/>
          <w:numId w:val="2"/>
        </w:numPr>
        <w:spacing w:after="120"/>
        <w:ind w:left="357"/>
        <w:rPr>
          <w:szCs w:val="24"/>
          <w:lang w:val="fr-CA"/>
        </w:rPr>
      </w:pPr>
      <w:r>
        <w:rPr>
          <w:szCs w:val="24"/>
          <w:lang w:val="fr-CA"/>
        </w:rPr>
        <w:t>Le placement aura lieu pendant la période allant d'octobre 2020 à mars 2021, au plus tard. Nous comprenons que les étudiant(e)s bénévoles ne sont pas censés travailler pendant le mois de décembre et les périodes d'examens.</w:t>
      </w:r>
    </w:p>
    <w:p w14:paraId="4F88148B" w14:textId="77777777" w:rsidR="008B4E46" w:rsidRPr="00EC4203" w:rsidRDefault="008B4E46" w:rsidP="008B4E46">
      <w:pPr>
        <w:pStyle w:val="BodyText"/>
        <w:numPr>
          <w:ilvl w:val="0"/>
          <w:numId w:val="2"/>
        </w:numPr>
        <w:spacing w:after="120"/>
        <w:ind w:left="357"/>
        <w:rPr>
          <w:szCs w:val="24"/>
          <w:lang w:val="fr-CA"/>
        </w:rPr>
      </w:pPr>
      <w:r>
        <w:rPr>
          <w:szCs w:val="24"/>
          <w:lang w:val="fr-CA"/>
        </w:rPr>
        <w:t xml:space="preserve">Nous comprenons que PBSC agit uniquement en tant qu'organisme central facilitant </w:t>
      </w:r>
      <w:r w:rsidR="00AF4ABA">
        <w:rPr>
          <w:szCs w:val="24"/>
          <w:lang w:val="fr-CA"/>
        </w:rPr>
        <w:t>les</w:t>
      </w:r>
      <w:r>
        <w:rPr>
          <w:szCs w:val="24"/>
          <w:lang w:val="fr-CA"/>
        </w:rPr>
        <w:t xml:space="preserve"> placement</w:t>
      </w:r>
      <w:r w:rsidR="00AF4ABA">
        <w:rPr>
          <w:szCs w:val="24"/>
          <w:lang w:val="fr-CA"/>
        </w:rPr>
        <w:t>s</w:t>
      </w:r>
      <w:r>
        <w:rPr>
          <w:szCs w:val="24"/>
          <w:lang w:val="fr-CA"/>
        </w:rPr>
        <w:t xml:space="preserve">. Les étudiant(e)s bénévoles placés par PBSC sont des bénévoles de l'organisation partenaire </w:t>
      </w:r>
      <w:r w:rsidR="00AF4ABA">
        <w:rPr>
          <w:szCs w:val="24"/>
          <w:lang w:val="fr-CA"/>
        </w:rPr>
        <w:t>–</w:t>
      </w:r>
      <w:r>
        <w:rPr>
          <w:szCs w:val="24"/>
          <w:lang w:val="fr-CA"/>
        </w:rPr>
        <w:t xml:space="preserve"> ce ne sont pas des bénévoles de PBSC. </w:t>
      </w:r>
    </w:p>
    <w:p w14:paraId="3289054B" w14:textId="77777777" w:rsidR="008B4E46" w:rsidRPr="00EC4203" w:rsidRDefault="00B7705B" w:rsidP="008B4E46">
      <w:pPr>
        <w:pStyle w:val="BodyText"/>
        <w:numPr>
          <w:ilvl w:val="0"/>
          <w:numId w:val="2"/>
        </w:numPr>
        <w:spacing w:after="120"/>
        <w:ind w:left="357"/>
        <w:rPr>
          <w:szCs w:val="24"/>
          <w:lang w:val="fr-CA"/>
        </w:rPr>
      </w:pPr>
      <w:r>
        <w:rPr>
          <w:szCs w:val="24"/>
          <w:lang w:val="fr-CA"/>
        </w:rPr>
        <w:t>Nous détenons une assurance responsabilité civile générale qui couvre les bénévoles de notre organisation.</w:t>
      </w:r>
    </w:p>
    <w:p w14:paraId="4D9CDE32" w14:textId="77777777" w:rsidR="008B4E46" w:rsidRPr="00EC4203" w:rsidRDefault="00DC4DCC" w:rsidP="008B4E46">
      <w:pPr>
        <w:pStyle w:val="BodyText"/>
        <w:numPr>
          <w:ilvl w:val="0"/>
          <w:numId w:val="2"/>
        </w:numPr>
        <w:spacing w:after="120"/>
        <w:ind w:left="357"/>
        <w:rPr>
          <w:szCs w:val="24"/>
          <w:lang w:val="fr-CA"/>
        </w:rPr>
      </w:pPr>
      <w:r>
        <w:rPr>
          <w:szCs w:val="24"/>
          <w:lang w:val="fr-CA"/>
        </w:rPr>
        <w:t xml:space="preserve">Nous avons désigné une personne de notre </w:t>
      </w:r>
      <w:r w:rsidR="00AF4ABA">
        <w:rPr>
          <w:szCs w:val="24"/>
          <w:lang w:val="fr-CA"/>
        </w:rPr>
        <w:t xml:space="preserve">équipe </w:t>
      </w:r>
      <w:r>
        <w:rPr>
          <w:szCs w:val="24"/>
          <w:lang w:val="fr-CA"/>
        </w:rPr>
        <w:t xml:space="preserve">qui supervisera ce projet et notre/nos étudiant(e)s bénévoles. Cette personne s'entretiendra régulièrement avec le/la/les bénévoles et sera disponible pour répondre à leurs questions et </w:t>
      </w:r>
      <w:r w:rsidR="00AF4ABA">
        <w:rPr>
          <w:szCs w:val="24"/>
          <w:lang w:val="fr-CA"/>
        </w:rPr>
        <w:t xml:space="preserve">pour </w:t>
      </w:r>
      <w:r>
        <w:rPr>
          <w:szCs w:val="24"/>
          <w:lang w:val="fr-CA"/>
        </w:rPr>
        <w:t>traiter rapidement et respectueusement toutes les questions ou problèmes.</w:t>
      </w:r>
    </w:p>
    <w:p w14:paraId="1604F6BD" w14:textId="77777777" w:rsidR="008B4E46" w:rsidRPr="00EC4203" w:rsidRDefault="00DC4DCC" w:rsidP="008B4E46">
      <w:pPr>
        <w:pStyle w:val="BodyText"/>
        <w:numPr>
          <w:ilvl w:val="0"/>
          <w:numId w:val="2"/>
        </w:numPr>
        <w:spacing w:after="120"/>
        <w:ind w:left="357"/>
        <w:rPr>
          <w:szCs w:val="24"/>
          <w:lang w:val="fr-CA"/>
        </w:rPr>
      </w:pPr>
      <w:r>
        <w:rPr>
          <w:szCs w:val="24"/>
          <w:lang w:val="fr-CA"/>
        </w:rPr>
        <w:lastRenderedPageBreak/>
        <w:t>Nous avons également un(e) avocat(e) superviseur(e) assuré(e) et qualifié(e) qui a accepté de superviser et d’approuver le travail du/de la/de nos étudiant(e)s bénévoles pendant toute la durée du placement.</w:t>
      </w:r>
    </w:p>
    <w:p w14:paraId="577A6A94" w14:textId="77777777" w:rsidR="008B4E46" w:rsidRPr="00EC4203" w:rsidRDefault="0094668F" w:rsidP="008B4E46">
      <w:pPr>
        <w:pStyle w:val="BodyText"/>
        <w:numPr>
          <w:ilvl w:val="0"/>
          <w:numId w:val="2"/>
        </w:numPr>
        <w:spacing w:after="120"/>
        <w:ind w:left="357"/>
        <w:rPr>
          <w:szCs w:val="24"/>
          <w:lang w:val="fr-CA"/>
        </w:rPr>
      </w:pPr>
      <w:r>
        <w:rPr>
          <w:szCs w:val="24"/>
          <w:lang w:val="fr-CA"/>
        </w:rPr>
        <w:t xml:space="preserve">Nous ne </w:t>
      </w:r>
      <w:r w:rsidR="00AF4ABA">
        <w:rPr>
          <w:szCs w:val="24"/>
          <w:lang w:val="fr-CA"/>
        </w:rPr>
        <w:t xml:space="preserve">considérerons </w:t>
      </w:r>
      <w:r>
        <w:rPr>
          <w:szCs w:val="24"/>
          <w:lang w:val="fr-CA"/>
        </w:rPr>
        <w:t xml:space="preserve">pas comme « final » tout travail que l'avocat(e) superviseur(e) n'a pas </w:t>
      </w:r>
      <w:r w:rsidR="00AF4ABA">
        <w:rPr>
          <w:szCs w:val="24"/>
          <w:lang w:val="fr-CA"/>
        </w:rPr>
        <w:t>préalablement</w:t>
      </w:r>
      <w:r>
        <w:rPr>
          <w:szCs w:val="24"/>
          <w:lang w:val="fr-CA"/>
        </w:rPr>
        <w:t xml:space="preserve"> approuvé. Nous comprenons que l'avocat(e) superviseur(e) doit superviser le travail du/de la/de nos étudiant(e)s</w:t>
      </w:r>
      <w:r w:rsidR="00D41697">
        <w:rPr>
          <w:szCs w:val="24"/>
          <w:lang w:val="fr-CA"/>
        </w:rPr>
        <w:t xml:space="preserve"> </w:t>
      </w:r>
      <w:r>
        <w:rPr>
          <w:szCs w:val="24"/>
          <w:lang w:val="fr-CA"/>
        </w:rPr>
        <w:t xml:space="preserve">bénévoles et doit </w:t>
      </w:r>
      <w:r w:rsidR="00AF4ABA">
        <w:rPr>
          <w:szCs w:val="24"/>
          <w:lang w:val="fr-CA"/>
        </w:rPr>
        <w:t xml:space="preserve">déclarer </w:t>
      </w:r>
      <w:r>
        <w:rPr>
          <w:szCs w:val="24"/>
          <w:lang w:val="fr-CA"/>
        </w:rPr>
        <w:t>comme «</w:t>
      </w:r>
      <w:r w:rsidR="00EC4203">
        <w:rPr>
          <w:szCs w:val="24"/>
          <w:lang w:val="fr-CA"/>
        </w:rPr>
        <w:t> </w:t>
      </w:r>
      <w:r>
        <w:rPr>
          <w:szCs w:val="24"/>
          <w:lang w:val="fr-CA"/>
        </w:rPr>
        <w:t>final</w:t>
      </w:r>
      <w:r w:rsidR="00EC4203">
        <w:rPr>
          <w:szCs w:val="24"/>
          <w:lang w:val="fr-CA"/>
        </w:rPr>
        <w:t> </w:t>
      </w:r>
      <w:r>
        <w:rPr>
          <w:szCs w:val="24"/>
          <w:lang w:val="fr-CA"/>
        </w:rPr>
        <w:t>»</w:t>
      </w:r>
      <w:r w:rsidR="00AF4ABA">
        <w:rPr>
          <w:szCs w:val="24"/>
          <w:lang w:val="fr-CA"/>
        </w:rPr>
        <w:t xml:space="preserve"> tout travail produit</w:t>
      </w:r>
      <w:r>
        <w:rPr>
          <w:szCs w:val="24"/>
          <w:lang w:val="fr-CA"/>
        </w:rPr>
        <w:t xml:space="preserve">. Puisque les étudiant(e)s en droit ne peuvent pas donner de conseils juridiques, ne sont pas des avocats et ne détiennent pas d'assurance responsabilité professionnelle, l'avocat(e) superviseur(e) est ultimement responsable, sur le plan juridique et professionnel, du travail effectué par le/la/les étudiant(e)s bénévoles, ce qui engage également sa responsabilité civile professionnelle. </w:t>
      </w:r>
    </w:p>
    <w:p w14:paraId="0E579945" w14:textId="77777777" w:rsidR="008B4E46" w:rsidRPr="00EC4203" w:rsidRDefault="00597906" w:rsidP="008B4E46">
      <w:pPr>
        <w:pStyle w:val="BodyText"/>
        <w:numPr>
          <w:ilvl w:val="0"/>
          <w:numId w:val="2"/>
        </w:numPr>
        <w:spacing w:after="120"/>
        <w:ind w:left="357"/>
        <w:rPr>
          <w:szCs w:val="24"/>
          <w:lang w:val="fr-CA"/>
        </w:rPr>
      </w:pPr>
      <w:r>
        <w:rPr>
          <w:szCs w:val="24"/>
          <w:lang w:val="fr-CA"/>
        </w:rPr>
        <w:t xml:space="preserve">Nous nous engageons à ne pas apporter de modifications importantes à tout travail </w:t>
      </w:r>
      <w:r w:rsidR="00AF4ABA">
        <w:rPr>
          <w:szCs w:val="24"/>
          <w:lang w:val="fr-CA"/>
        </w:rPr>
        <w:t xml:space="preserve">produit </w:t>
      </w:r>
      <w:r>
        <w:rPr>
          <w:szCs w:val="24"/>
          <w:lang w:val="fr-CA"/>
        </w:rPr>
        <w:t xml:space="preserve">par notre/nos étudiant(e)s et approuvé par l'avocat(e) superviseur(e) sans avoir préalablement consulté PBSC. </w:t>
      </w:r>
    </w:p>
    <w:p w14:paraId="519F95F3" w14:textId="77777777" w:rsidR="008B4E46" w:rsidRPr="00EC4203" w:rsidRDefault="005F66F3" w:rsidP="008B4E46">
      <w:pPr>
        <w:pStyle w:val="BodyText"/>
        <w:numPr>
          <w:ilvl w:val="0"/>
          <w:numId w:val="2"/>
        </w:numPr>
        <w:spacing w:after="120"/>
        <w:ind w:left="357"/>
        <w:rPr>
          <w:szCs w:val="24"/>
          <w:lang w:val="fr-CA"/>
        </w:rPr>
      </w:pPr>
      <w:r>
        <w:rPr>
          <w:szCs w:val="24"/>
          <w:lang w:val="fr-CA"/>
        </w:rPr>
        <w:t>Aucun renseignement confidentiel, tel que des renseignements confidentiels sur les clients, ne sera communiqué à notre/nos étudiant(e)s bénévoles par voie électronique. Si, pour des raisons exceptionnelles, il est nécessaire de communiquer des renseignements confidentiels à notre/nos étudiant(e)s bénévoles, nous veillerons à ce que toutes les mesures de protection appropriées soient en place.</w:t>
      </w:r>
    </w:p>
    <w:p w14:paraId="724879B8" w14:textId="77777777" w:rsidR="008B4E46" w:rsidRPr="00EC4203" w:rsidRDefault="0022297E" w:rsidP="008B4E46">
      <w:pPr>
        <w:pStyle w:val="BodyText"/>
        <w:numPr>
          <w:ilvl w:val="0"/>
          <w:numId w:val="2"/>
        </w:numPr>
        <w:spacing w:after="120"/>
        <w:ind w:left="357"/>
        <w:rPr>
          <w:szCs w:val="24"/>
          <w:lang w:val="fr-CA"/>
        </w:rPr>
      </w:pPr>
      <w:r>
        <w:rPr>
          <w:szCs w:val="24"/>
          <w:lang w:val="fr-CA"/>
        </w:rPr>
        <w:t>Nous ne demanderons pas à/aux étudiant(e)s bénévoles de fournir leurs coordonnées personnelles (</w:t>
      </w:r>
      <w:r w:rsidR="00AF4ABA">
        <w:rPr>
          <w:szCs w:val="24"/>
          <w:lang w:val="fr-CA"/>
        </w:rPr>
        <w:t>comme leur</w:t>
      </w:r>
      <w:r>
        <w:rPr>
          <w:szCs w:val="24"/>
          <w:lang w:val="fr-CA"/>
        </w:rPr>
        <w:t xml:space="preserve"> numéro de téléphone personnel ou leur adresse de courrier électronique personnelle) aux clients de notre organisation.</w:t>
      </w:r>
    </w:p>
    <w:p w14:paraId="61727E01" w14:textId="77777777" w:rsidR="008B4E46" w:rsidRPr="00EC4203" w:rsidRDefault="00600832" w:rsidP="008B4E46">
      <w:pPr>
        <w:pStyle w:val="BodyText"/>
        <w:numPr>
          <w:ilvl w:val="0"/>
          <w:numId w:val="2"/>
        </w:numPr>
        <w:spacing w:after="120"/>
        <w:ind w:left="357"/>
        <w:rPr>
          <w:szCs w:val="24"/>
          <w:lang w:val="fr-CA"/>
        </w:rPr>
      </w:pPr>
      <w:r>
        <w:rPr>
          <w:szCs w:val="24"/>
          <w:lang w:val="fr-CA"/>
        </w:rPr>
        <w:t>Nous comprenons que notre/nos étudiant(e)s bénévoles auront déjà suivi une formation d</w:t>
      </w:r>
      <w:r w:rsidR="00AF4ABA">
        <w:rPr>
          <w:szCs w:val="24"/>
          <w:lang w:val="fr-CA"/>
        </w:rPr>
        <w:t>onnée par</w:t>
      </w:r>
      <w:r>
        <w:rPr>
          <w:szCs w:val="24"/>
          <w:lang w:val="fr-CA"/>
        </w:rPr>
        <w:t xml:space="preserve"> PBSC (y compris une formation sur la recherche juridique). Si une formation supplémentaire est requise, notamment une formation propre à notre organisation, à notre clientèle ou </w:t>
      </w:r>
      <w:r w:rsidR="00AF4ABA">
        <w:rPr>
          <w:szCs w:val="24"/>
          <w:lang w:val="fr-CA"/>
        </w:rPr>
        <w:t xml:space="preserve">au </w:t>
      </w:r>
      <w:r>
        <w:rPr>
          <w:szCs w:val="24"/>
          <w:lang w:val="fr-CA"/>
        </w:rPr>
        <w:t xml:space="preserve">travail </w:t>
      </w:r>
      <w:r w:rsidR="00AF4ABA">
        <w:rPr>
          <w:szCs w:val="24"/>
          <w:lang w:val="fr-CA"/>
        </w:rPr>
        <w:t>que nous effectuons</w:t>
      </w:r>
      <w:r>
        <w:rPr>
          <w:szCs w:val="24"/>
          <w:lang w:val="fr-CA"/>
        </w:rPr>
        <w:t>, nous fournirons cette formation à notre/nos étudiant(e)s bénévoles à nos frais.</w:t>
      </w:r>
    </w:p>
    <w:p w14:paraId="0058D771" w14:textId="77777777" w:rsidR="008B4E46" w:rsidRPr="00EC4203" w:rsidRDefault="008235F8" w:rsidP="008B4E46">
      <w:pPr>
        <w:pStyle w:val="BodyText"/>
        <w:numPr>
          <w:ilvl w:val="0"/>
          <w:numId w:val="2"/>
        </w:numPr>
        <w:spacing w:after="120"/>
        <w:ind w:left="357"/>
        <w:rPr>
          <w:szCs w:val="24"/>
          <w:lang w:val="fr-CA"/>
        </w:rPr>
      </w:pPr>
      <w:r>
        <w:rPr>
          <w:szCs w:val="24"/>
          <w:lang w:val="fr-CA"/>
        </w:rPr>
        <w:t xml:space="preserve">Nous intégrerons le/la/les étudiant(e)s bénévoles </w:t>
      </w:r>
      <w:r w:rsidR="00AF4ABA">
        <w:rPr>
          <w:szCs w:val="24"/>
          <w:lang w:val="fr-CA"/>
        </w:rPr>
        <w:t>à</w:t>
      </w:r>
      <w:r>
        <w:rPr>
          <w:szCs w:val="24"/>
          <w:lang w:val="fr-CA"/>
        </w:rPr>
        <w:t xml:space="preserve"> notre organisation, et nous leur fournirons un espace de travail approprié ainsi que les ressources et l'équipement nécessaires, s'il y a lieu.</w:t>
      </w:r>
    </w:p>
    <w:p w14:paraId="6B4DACD1" w14:textId="77777777" w:rsidR="008B4E46" w:rsidRPr="00EC4203" w:rsidRDefault="0094668F" w:rsidP="008B4E46">
      <w:pPr>
        <w:pStyle w:val="BodyText"/>
        <w:numPr>
          <w:ilvl w:val="0"/>
          <w:numId w:val="2"/>
        </w:numPr>
        <w:spacing w:after="120"/>
        <w:ind w:left="357"/>
        <w:rPr>
          <w:szCs w:val="24"/>
          <w:lang w:val="fr-CA"/>
        </w:rPr>
      </w:pPr>
      <w:r>
        <w:rPr>
          <w:szCs w:val="24"/>
          <w:lang w:val="fr-CA"/>
        </w:rPr>
        <w:t>Nous ne demanderons pas à notre/nos étudiant(e)s bénévoles d'engager des frais pour quoi que ce soit. Cela comprend, sans s'y limiter, les coûts liés aux photocopies, à l'impression ou aux abonnements en ligne.</w:t>
      </w:r>
    </w:p>
    <w:p w14:paraId="1DEBB28F" w14:textId="77777777" w:rsidR="008B4E46" w:rsidRPr="00EC4203" w:rsidRDefault="00E76E40" w:rsidP="008B4E46">
      <w:pPr>
        <w:pStyle w:val="BodyText"/>
        <w:numPr>
          <w:ilvl w:val="0"/>
          <w:numId w:val="2"/>
        </w:numPr>
        <w:spacing w:after="120"/>
        <w:ind w:left="357"/>
        <w:rPr>
          <w:szCs w:val="24"/>
          <w:lang w:val="fr-CA"/>
        </w:rPr>
      </w:pPr>
      <w:r>
        <w:rPr>
          <w:szCs w:val="24"/>
          <w:lang w:val="fr-CA"/>
        </w:rPr>
        <w:t>Nous répondrons rapidement aux communications de PBSC et nous remplirons et renverrons tous les formulaires et sondages envoyés par PBSC.</w:t>
      </w:r>
    </w:p>
    <w:p w14:paraId="762DD7B6" w14:textId="77777777" w:rsidR="008B4E46" w:rsidRPr="00EC4203" w:rsidRDefault="00597906" w:rsidP="008B4E46">
      <w:pPr>
        <w:pStyle w:val="BodyText"/>
        <w:numPr>
          <w:ilvl w:val="0"/>
          <w:numId w:val="2"/>
        </w:numPr>
        <w:spacing w:after="120"/>
        <w:ind w:left="357"/>
        <w:rPr>
          <w:szCs w:val="24"/>
          <w:lang w:val="fr-CA"/>
        </w:rPr>
      </w:pPr>
      <w:r>
        <w:rPr>
          <w:szCs w:val="24"/>
          <w:lang w:val="fr-CA"/>
        </w:rPr>
        <w:t xml:space="preserve">Nous acceptons de prendre le temps, en novembre et en février, de fournir une rétroaction sur le placement et </w:t>
      </w:r>
      <w:r w:rsidR="00D41697">
        <w:rPr>
          <w:szCs w:val="24"/>
          <w:lang w:val="fr-CA"/>
        </w:rPr>
        <w:t>le</w:t>
      </w:r>
      <w:r>
        <w:rPr>
          <w:szCs w:val="24"/>
          <w:lang w:val="fr-CA"/>
        </w:rPr>
        <w:t xml:space="preserve"> projet. Nous comprenons l'importance de cette rétroaction et nous réserverons du temps pour cette r</w:t>
      </w:r>
      <w:r w:rsidR="00D41697">
        <w:rPr>
          <w:szCs w:val="24"/>
          <w:lang w:val="fr-CA"/>
        </w:rPr>
        <w:t>encontre</w:t>
      </w:r>
      <w:r>
        <w:rPr>
          <w:szCs w:val="24"/>
          <w:lang w:val="fr-CA"/>
        </w:rPr>
        <w:t xml:space="preserve">. </w:t>
      </w:r>
    </w:p>
    <w:p w14:paraId="57B9510F" w14:textId="77777777" w:rsidR="00495702" w:rsidRPr="00EC4203" w:rsidRDefault="00F5054B" w:rsidP="008B4E46">
      <w:pPr>
        <w:pStyle w:val="BodyText"/>
        <w:numPr>
          <w:ilvl w:val="0"/>
          <w:numId w:val="2"/>
        </w:numPr>
        <w:spacing w:after="120"/>
        <w:ind w:left="357"/>
        <w:rPr>
          <w:szCs w:val="24"/>
          <w:lang w:val="fr-CA"/>
        </w:rPr>
      </w:pPr>
      <w:r>
        <w:rPr>
          <w:szCs w:val="24"/>
          <w:lang w:val="fr-CA"/>
        </w:rPr>
        <w:t xml:space="preserve">Nous acceptons que PBSC publie le nom de notre organisation et des informations sur les placements bénévoles, </w:t>
      </w:r>
      <w:r w:rsidR="00D41697">
        <w:rPr>
          <w:szCs w:val="24"/>
          <w:lang w:val="fr-CA"/>
        </w:rPr>
        <w:t>notamment</w:t>
      </w:r>
      <w:r>
        <w:rPr>
          <w:szCs w:val="24"/>
          <w:lang w:val="fr-CA"/>
        </w:rPr>
        <w:t xml:space="preserve"> une description du travail effectué</w:t>
      </w:r>
      <w:r w:rsidR="00D41697">
        <w:rPr>
          <w:szCs w:val="24"/>
          <w:lang w:val="fr-CA"/>
        </w:rPr>
        <w:t xml:space="preserve"> par les bénévoles</w:t>
      </w:r>
      <w:r>
        <w:rPr>
          <w:szCs w:val="24"/>
          <w:lang w:val="fr-CA"/>
        </w:rPr>
        <w:t>, dans le but de recruter des étudiant(e)s en droit bénévoles.</w:t>
      </w:r>
    </w:p>
    <w:p w14:paraId="7B6794AC" w14:textId="77777777" w:rsidR="003E2E42" w:rsidRPr="00EC4203" w:rsidRDefault="003E2E42" w:rsidP="00D16EBC">
      <w:pPr>
        <w:pStyle w:val="BodyText"/>
        <w:ind w:left="357"/>
        <w:rPr>
          <w:szCs w:val="24"/>
          <w:lang w:val="fr-CA"/>
        </w:rPr>
      </w:pPr>
    </w:p>
    <w:p w14:paraId="4FBF7DB9" w14:textId="77777777" w:rsidR="003156DA" w:rsidRPr="001E4276" w:rsidRDefault="002C7E5E" w:rsidP="003156DA">
      <w:pPr>
        <w:jc w:val="both"/>
        <w:rPr>
          <w:sz w:val="24"/>
          <w:szCs w:val="24"/>
        </w:rPr>
      </w:pPr>
      <w:proofErr w:type="gramStart"/>
      <w:r>
        <w:rPr>
          <w:sz w:val="24"/>
          <w:szCs w:val="24"/>
          <w:lang w:val="fr-CA"/>
        </w:rPr>
        <w:t>FAIT le</w:t>
      </w:r>
      <w:proofErr w:type="gramEnd"/>
      <w:r>
        <w:rPr>
          <w:sz w:val="24"/>
          <w:szCs w:val="24"/>
          <w:lang w:val="fr-CA"/>
        </w:rPr>
        <w:t xml:space="preserve"> _________________________ 2020.</w:t>
      </w:r>
    </w:p>
    <w:p w14:paraId="00470A23" w14:textId="77777777" w:rsidR="00EF0EC5" w:rsidRPr="001E4276" w:rsidRDefault="00EF0EC5" w:rsidP="003156DA">
      <w:pPr>
        <w:jc w:val="both"/>
        <w:rPr>
          <w:sz w:val="24"/>
          <w:szCs w:val="24"/>
        </w:rPr>
      </w:pPr>
    </w:p>
    <w:p w14:paraId="405C91B8" w14:textId="77777777" w:rsidR="00EF0EC5" w:rsidRPr="001E4276" w:rsidRDefault="00EF0EC5" w:rsidP="003156DA">
      <w:pPr>
        <w:jc w:val="both"/>
        <w:rPr>
          <w:sz w:val="24"/>
          <w:szCs w:val="24"/>
        </w:rPr>
      </w:pPr>
    </w:p>
    <w:p w14:paraId="3A4F11BE" w14:textId="77777777" w:rsidR="00EF0EC5" w:rsidRPr="001E4276" w:rsidRDefault="00EF0EC5" w:rsidP="003156DA">
      <w:pPr>
        <w:jc w:val="both"/>
        <w:rPr>
          <w:sz w:val="24"/>
          <w:szCs w:val="24"/>
        </w:rPr>
      </w:pPr>
    </w:p>
    <w:tbl>
      <w:tblPr>
        <w:tblW w:w="9651" w:type="dxa"/>
        <w:tblLook w:val="01E0" w:firstRow="1" w:lastRow="1" w:firstColumn="1" w:lastColumn="1" w:noHBand="0" w:noVBand="0"/>
      </w:tblPr>
      <w:tblGrid>
        <w:gridCol w:w="4281"/>
        <w:gridCol w:w="835"/>
        <w:gridCol w:w="4535"/>
      </w:tblGrid>
      <w:tr w:rsidR="003156DA" w:rsidRPr="001E4276" w14:paraId="3E40A989" w14:textId="77777777" w:rsidTr="002C2AFA">
        <w:trPr>
          <w:trHeight w:val="270"/>
        </w:trPr>
        <w:tc>
          <w:tcPr>
            <w:tcW w:w="4281" w:type="dxa"/>
            <w:tcBorders>
              <w:bottom w:val="single" w:sz="4" w:space="0" w:color="auto"/>
            </w:tcBorders>
          </w:tcPr>
          <w:p w14:paraId="06687C58" w14:textId="77777777" w:rsidR="003156DA" w:rsidRPr="001E4276" w:rsidRDefault="003156DA" w:rsidP="0061753D">
            <w:pPr>
              <w:jc w:val="both"/>
              <w:rPr>
                <w:sz w:val="24"/>
                <w:szCs w:val="24"/>
              </w:rPr>
            </w:pPr>
          </w:p>
        </w:tc>
        <w:tc>
          <w:tcPr>
            <w:tcW w:w="835" w:type="dxa"/>
          </w:tcPr>
          <w:p w14:paraId="7176F908" w14:textId="77777777" w:rsidR="003156DA" w:rsidRPr="001E4276" w:rsidRDefault="003156DA" w:rsidP="0061753D">
            <w:pPr>
              <w:jc w:val="both"/>
              <w:rPr>
                <w:sz w:val="24"/>
                <w:szCs w:val="24"/>
              </w:rPr>
            </w:pPr>
          </w:p>
        </w:tc>
        <w:tc>
          <w:tcPr>
            <w:tcW w:w="4535" w:type="dxa"/>
            <w:tcBorders>
              <w:bottom w:val="single" w:sz="4" w:space="0" w:color="auto"/>
            </w:tcBorders>
          </w:tcPr>
          <w:p w14:paraId="7C3CA987" w14:textId="77777777" w:rsidR="003156DA" w:rsidRPr="001E4276" w:rsidRDefault="003156DA" w:rsidP="0061753D">
            <w:pPr>
              <w:jc w:val="both"/>
              <w:rPr>
                <w:sz w:val="24"/>
                <w:szCs w:val="24"/>
              </w:rPr>
            </w:pPr>
          </w:p>
        </w:tc>
      </w:tr>
      <w:tr w:rsidR="003156DA" w:rsidRPr="001E4276" w14:paraId="76D9D318" w14:textId="77777777" w:rsidTr="002C2AFA">
        <w:trPr>
          <w:trHeight w:val="480"/>
        </w:trPr>
        <w:tc>
          <w:tcPr>
            <w:tcW w:w="4281" w:type="dxa"/>
            <w:tcBorders>
              <w:top w:val="single" w:sz="4" w:space="0" w:color="auto"/>
            </w:tcBorders>
          </w:tcPr>
          <w:p w14:paraId="51B4D299" w14:textId="77777777" w:rsidR="003156DA" w:rsidRPr="00EC4203" w:rsidRDefault="003156DA" w:rsidP="003156DA">
            <w:pPr>
              <w:jc w:val="both"/>
              <w:rPr>
                <w:b/>
                <w:sz w:val="24"/>
                <w:szCs w:val="24"/>
                <w:lang w:val="fr-CA"/>
              </w:rPr>
            </w:pPr>
            <w:r>
              <w:rPr>
                <w:b/>
                <w:bCs/>
                <w:sz w:val="24"/>
                <w:szCs w:val="24"/>
                <w:lang w:val="fr-CA"/>
              </w:rPr>
              <w:t>Nom et titre (en lettres moulées)</w:t>
            </w:r>
          </w:p>
          <w:p w14:paraId="21000BA7" w14:textId="77777777" w:rsidR="003156DA" w:rsidRPr="00EC4203" w:rsidRDefault="003156DA" w:rsidP="003156DA">
            <w:pPr>
              <w:jc w:val="both"/>
              <w:rPr>
                <w:i/>
                <w:sz w:val="24"/>
                <w:szCs w:val="24"/>
                <w:lang w:val="fr-CA"/>
              </w:rPr>
            </w:pPr>
            <w:r>
              <w:rPr>
                <w:i/>
                <w:iCs/>
                <w:sz w:val="24"/>
                <w:szCs w:val="24"/>
                <w:lang w:val="fr-CA"/>
              </w:rPr>
              <w:t>J'ai le pouvoir de lier l'organisation</w:t>
            </w:r>
          </w:p>
        </w:tc>
        <w:tc>
          <w:tcPr>
            <w:tcW w:w="835" w:type="dxa"/>
          </w:tcPr>
          <w:p w14:paraId="19CBD7DE" w14:textId="77777777" w:rsidR="003156DA" w:rsidRPr="00EC4203" w:rsidRDefault="003156DA" w:rsidP="0061753D">
            <w:pPr>
              <w:jc w:val="both"/>
              <w:rPr>
                <w:sz w:val="24"/>
                <w:szCs w:val="24"/>
                <w:lang w:val="fr-CA"/>
              </w:rPr>
            </w:pPr>
          </w:p>
        </w:tc>
        <w:tc>
          <w:tcPr>
            <w:tcW w:w="4535" w:type="dxa"/>
            <w:tcBorders>
              <w:top w:val="single" w:sz="4" w:space="0" w:color="auto"/>
            </w:tcBorders>
          </w:tcPr>
          <w:p w14:paraId="3C251D17" w14:textId="77777777" w:rsidR="003156DA" w:rsidRPr="001E4276" w:rsidRDefault="003156DA" w:rsidP="003156DA">
            <w:pPr>
              <w:jc w:val="both"/>
              <w:rPr>
                <w:b/>
                <w:sz w:val="24"/>
                <w:szCs w:val="24"/>
              </w:rPr>
            </w:pPr>
            <w:r>
              <w:rPr>
                <w:b/>
                <w:bCs/>
                <w:sz w:val="24"/>
                <w:szCs w:val="24"/>
                <w:lang w:val="fr-CA"/>
              </w:rPr>
              <w:t xml:space="preserve">Signature </w:t>
            </w:r>
          </w:p>
        </w:tc>
      </w:tr>
    </w:tbl>
    <w:p w14:paraId="1D843476" w14:textId="77777777" w:rsidR="00294FB6" w:rsidRPr="001E4276" w:rsidRDefault="00294FB6" w:rsidP="00D54447">
      <w:pPr>
        <w:rPr>
          <w:sz w:val="24"/>
          <w:szCs w:val="24"/>
        </w:rPr>
      </w:pPr>
    </w:p>
    <w:sectPr w:rsidR="00294FB6" w:rsidRPr="001E4276" w:rsidSect="00C436EA">
      <w:headerReference w:type="default" r:id="rId8"/>
      <w:footerReference w:type="default" r:id="rId9"/>
      <w:pgSz w:w="12240" w:h="15840"/>
      <w:pgMar w:top="709" w:right="1440" w:bottom="567" w:left="1440" w:header="397"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CE6E7" w14:textId="77777777" w:rsidR="00E95844" w:rsidRDefault="00E95844">
      <w:r>
        <w:separator/>
      </w:r>
    </w:p>
  </w:endnote>
  <w:endnote w:type="continuationSeparator" w:id="0">
    <w:p w14:paraId="776A02CC" w14:textId="77777777" w:rsidR="00E95844" w:rsidRDefault="00E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A1A9" w14:textId="77777777" w:rsidR="0016208F" w:rsidRDefault="0016208F">
    <w:pPr>
      <w:pStyle w:val="Footer"/>
      <w:jc w:val="center"/>
    </w:pPr>
    <w:r>
      <w:rPr>
        <w:lang w:val="fr-CA"/>
      </w:rPr>
      <w:fldChar w:fldCharType="begin"/>
    </w:r>
    <w:r>
      <w:rPr>
        <w:lang w:val="fr-CA"/>
      </w:rPr>
      <w:instrText xml:space="preserve"> PAGE   \* MERGEFORMAT </w:instrText>
    </w:r>
    <w:r>
      <w:rPr>
        <w:lang w:val="fr-CA"/>
      </w:rPr>
      <w:fldChar w:fldCharType="separate"/>
    </w:r>
    <w:r w:rsidR="00A36B38">
      <w:rPr>
        <w:noProof/>
        <w:lang w:val="fr-CA"/>
      </w:rPr>
      <w:t>2</w:t>
    </w:r>
    <w:r>
      <w:rPr>
        <w:noProof/>
        <w:lang w:val="fr-CA"/>
      </w:rPr>
      <w:fldChar w:fldCharType="end"/>
    </w:r>
    <w:r>
      <w:rPr>
        <w:noProof/>
        <w:lang w:val="fr-CA"/>
      </w:rPr>
      <w:t>/2</w:t>
    </w:r>
  </w:p>
  <w:p w14:paraId="53E49999" w14:textId="77777777" w:rsidR="0016208F" w:rsidRDefault="0016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83D8A" w14:textId="77777777" w:rsidR="00E95844" w:rsidRDefault="00E95844">
      <w:r>
        <w:separator/>
      </w:r>
    </w:p>
  </w:footnote>
  <w:footnote w:type="continuationSeparator" w:id="0">
    <w:p w14:paraId="7663B5FD" w14:textId="77777777" w:rsidR="00E95844" w:rsidRDefault="00E9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2C2E" w14:textId="5FEA9A13" w:rsidR="0016208F" w:rsidRPr="00253024" w:rsidRDefault="007665D2" w:rsidP="008F4FC7">
    <w:pPr>
      <w:jc w:val="right"/>
      <w:rPr>
        <w:rFonts w:ascii="Calibri" w:hAnsi="Calibri" w:cs="Cambria"/>
        <w:b/>
        <w:smallCaps/>
        <w:color w:val="0094C9"/>
        <w:sz w:val="22"/>
        <w:szCs w:val="22"/>
        <w:lang w:val="fr-CA"/>
      </w:rPr>
    </w:pPr>
    <w:r>
      <w:rPr>
        <w:rFonts w:ascii="Calibri" w:hAnsi="Calibri" w:cs="Cambria"/>
        <w:noProof/>
        <w:color w:val="C0C0C0"/>
        <w:sz w:val="22"/>
        <w:szCs w:val="22"/>
        <w:lang w:val="fr-CA"/>
      </w:rPr>
      <w:drawing>
        <wp:anchor distT="0" distB="0" distL="114300" distR="114300" simplePos="0" relativeHeight="251658240" behindDoc="0" locked="0" layoutInCell="1" allowOverlap="1" wp14:anchorId="273EDFF0" wp14:editId="0D6E2AD6">
          <wp:simplePos x="0" y="0"/>
          <wp:positionH relativeFrom="column">
            <wp:posOffset>22733</wp:posOffset>
          </wp:positionH>
          <wp:positionV relativeFrom="paragraph">
            <wp:posOffset>78105</wp:posOffset>
          </wp:positionV>
          <wp:extent cx="1332690" cy="987178"/>
          <wp:effectExtent l="0" t="0" r="1270" b="381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C-Logo-Chapters-OTTAWA_Civ - Colour.png"/>
                  <pic:cNvPicPr/>
                </pic:nvPicPr>
                <pic:blipFill>
                  <a:blip r:embed="rId1">
                    <a:extLst>
                      <a:ext uri="{28A0092B-C50C-407E-A947-70E740481C1C}">
                        <a14:useLocalDpi xmlns:a14="http://schemas.microsoft.com/office/drawing/2010/main" val="0"/>
                      </a:ext>
                    </a:extLst>
                  </a:blip>
                  <a:stretch>
                    <a:fillRect/>
                  </a:stretch>
                </pic:blipFill>
                <pic:spPr>
                  <a:xfrm>
                    <a:off x="0" y="0"/>
                    <a:ext cx="1332690" cy="987178"/>
                  </a:xfrm>
                  <a:prstGeom prst="rect">
                    <a:avLst/>
                  </a:prstGeom>
                </pic:spPr>
              </pic:pic>
            </a:graphicData>
          </a:graphic>
          <wp14:sizeRelH relativeFrom="page">
            <wp14:pctWidth>0</wp14:pctWidth>
          </wp14:sizeRelH>
          <wp14:sizeRelV relativeFrom="page">
            <wp14:pctHeight>0</wp14:pctHeight>
          </wp14:sizeRelV>
        </wp:anchor>
      </w:drawing>
    </w:r>
    <w:r w:rsidR="0016208F" w:rsidRPr="00253024">
      <w:rPr>
        <w:rFonts w:ascii="Calibri" w:hAnsi="Calibri" w:cs="Cambria"/>
        <w:b/>
        <w:bCs/>
        <w:smallCaps/>
        <w:color w:val="0094C9"/>
        <w:sz w:val="22"/>
        <w:szCs w:val="22"/>
        <w:lang w:val="fr-CA"/>
      </w:rPr>
      <w:t xml:space="preserve">PBSC </w:t>
    </w:r>
    <w:r w:rsidR="008544E9" w:rsidRPr="00253024">
      <w:rPr>
        <w:rFonts w:ascii="Calibri" w:hAnsi="Calibri" w:cs="Cambria"/>
        <w:b/>
        <w:bCs/>
        <w:smallCaps/>
        <w:color w:val="0094C9"/>
        <w:sz w:val="22"/>
        <w:szCs w:val="22"/>
        <w:lang w:val="fr-CA"/>
      </w:rPr>
      <w:t>UNIVERSITÉ D’OTTAWA, SECTION DE DROIT CIVIL</w:t>
    </w:r>
  </w:p>
  <w:p w14:paraId="0C0FA952" w14:textId="47C5E887" w:rsidR="0016208F" w:rsidRPr="0056617A" w:rsidRDefault="0016208F" w:rsidP="008F4FC7">
    <w:pPr>
      <w:jc w:val="right"/>
      <w:rPr>
        <w:rFonts w:ascii="Calibri" w:hAnsi="Calibri" w:cs="Cambria"/>
        <w:color w:val="A6A6A6" w:themeColor="background1" w:themeShade="A6"/>
        <w:sz w:val="22"/>
        <w:szCs w:val="22"/>
        <w:lang w:val="fr-CA"/>
      </w:rPr>
    </w:pPr>
    <w:r w:rsidRPr="00EB6A38">
      <w:rPr>
        <w:rFonts w:ascii="Calibri" w:hAnsi="Calibri" w:cs="Cambria"/>
        <w:color w:val="C0C0C0"/>
        <w:sz w:val="22"/>
        <w:szCs w:val="22"/>
        <w:lang w:val="fr-CA"/>
      </w:rPr>
      <w:t xml:space="preserve"> </w:t>
    </w:r>
    <w:r w:rsidR="00EB6A38" w:rsidRPr="0056617A">
      <w:rPr>
        <w:rFonts w:ascii="Calibri" w:hAnsi="Calibri" w:cs="Cambria"/>
        <w:color w:val="A6A6A6" w:themeColor="background1" w:themeShade="A6"/>
        <w:sz w:val="22"/>
        <w:szCs w:val="22"/>
        <w:lang w:val="fr-CA"/>
      </w:rPr>
      <w:t>57, rue Louis-Pasteur</w:t>
    </w:r>
  </w:p>
  <w:p w14:paraId="48E1385E" w14:textId="15E0560F" w:rsidR="00EB6A38" w:rsidRPr="0056617A" w:rsidRDefault="00E1685D" w:rsidP="008F4FC7">
    <w:pPr>
      <w:jc w:val="right"/>
      <w:rPr>
        <w:rFonts w:ascii="Calibri" w:hAnsi="Calibri" w:cs="Cambria"/>
        <w:color w:val="A6A6A6" w:themeColor="background1" w:themeShade="A6"/>
        <w:sz w:val="22"/>
        <w:szCs w:val="22"/>
        <w:lang w:val="fr-CA"/>
      </w:rPr>
    </w:pPr>
    <w:r w:rsidRPr="0056617A">
      <w:rPr>
        <w:rFonts w:ascii="Calibri" w:hAnsi="Calibri" w:cs="Cambria"/>
        <w:color w:val="A6A6A6" w:themeColor="background1" w:themeShade="A6"/>
        <w:sz w:val="22"/>
        <w:szCs w:val="22"/>
        <w:lang w:val="fr-CA"/>
      </w:rPr>
      <w:t>Pavillon</w:t>
    </w:r>
    <w:r w:rsidR="00EB6A38" w:rsidRPr="0056617A">
      <w:rPr>
        <w:rFonts w:ascii="Calibri" w:hAnsi="Calibri" w:cs="Cambria"/>
        <w:color w:val="A6A6A6" w:themeColor="background1" w:themeShade="A6"/>
        <w:sz w:val="22"/>
        <w:szCs w:val="22"/>
        <w:lang w:val="fr-CA"/>
      </w:rPr>
      <w:t xml:space="preserve"> Fauteux</w:t>
    </w:r>
  </w:p>
  <w:p w14:paraId="3EBC64B7" w14:textId="7B173253" w:rsidR="00EB6A38" w:rsidRPr="0056617A" w:rsidRDefault="00EB6A38" w:rsidP="00EB6A38">
    <w:pPr>
      <w:jc w:val="right"/>
      <w:rPr>
        <w:rFonts w:ascii="Calibri" w:hAnsi="Calibri" w:cs="Cambria"/>
        <w:color w:val="A6A6A6" w:themeColor="background1" w:themeShade="A6"/>
        <w:sz w:val="22"/>
        <w:szCs w:val="22"/>
        <w:lang w:val="fr-CA"/>
      </w:rPr>
    </w:pPr>
    <w:r w:rsidRPr="0056617A">
      <w:rPr>
        <w:rFonts w:ascii="Calibri" w:hAnsi="Calibri" w:cs="Cambria"/>
        <w:color w:val="A6A6A6" w:themeColor="background1" w:themeShade="A6"/>
        <w:sz w:val="22"/>
        <w:szCs w:val="22"/>
        <w:lang w:val="fr-CA"/>
      </w:rPr>
      <w:t>Ottawa, Ontario, K1N 6N5</w:t>
    </w:r>
  </w:p>
  <w:p w14:paraId="47D7FBBA" w14:textId="3270CE6F" w:rsidR="0016208F" w:rsidRPr="0056617A" w:rsidRDefault="00253024" w:rsidP="008F4FC7">
    <w:pPr>
      <w:pStyle w:val="Heading4"/>
      <w:spacing w:before="0" w:after="0"/>
      <w:ind w:left="720" w:firstLine="720"/>
      <w:jc w:val="right"/>
      <w:rPr>
        <w:color w:val="A6A6A6" w:themeColor="background1" w:themeShade="A6"/>
        <w:sz w:val="22"/>
        <w:szCs w:val="22"/>
        <w:lang w:val="fr-CA"/>
      </w:rPr>
    </w:pPr>
    <w:r w:rsidRPr="0056617A">
      <w:rPr>
        <w:rFonts w:cs="Cambria"/>
        <w:b w:val="0"/>
        <w:bCs w:val="0"/>
        <w:color w:val="A6A6A6" w:themeColor="background1" w:themeShade="A6"/>
        <w:sz w:val="22"/>
        <w:szCs w:val="22"/>
        <w:lang w:val="fr-CA"/>
      </w:rPr>
      <w:t xml:space="preserve">probono1@uottawa.ca </w:t>
    </w:r>
  </w:p>
  <w:p w14:paraId="43E0F9B8" w14:textId="77777777" w:rsidR="0016208F" w:rsidRPr="00EC4203" w:rsidRDefault="0016208F" w:rsidP="008F4FC7">
    <w:pPr>
      <w:pStyle w:val="Header"/>
      <w:rPr>
        <w:lang w:val="fr-CA"/>
      </w:rPr>
    </w:pPr>
  </w:p>
  <w:p w14:paraId="21E11910" w14:textId="77777777" w:rsidR="0016208F" w:rsidRPr="00EC4203" w:rsidRDefault="0016208F">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406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E06D88"/>
    <w:multiLevelType w:val="hybridMultilevel"/>
    <w:tmpl w:val="AA365CBE"/>
    <w:lvl w:ilvl="0" w:tplc="06AA2B44">
      <w:start w:val="1"/>
      <w:numFmt w:val="decimal"/>
      <w:lvlText w:val="%1."/>
      <w:lvlJc w:val="left"/>
      <w:pPr>
        <w:tabs>
          <w:tab w:val="num" w:pos="360"/>
        </w:tabs>
        <w:ind w:left="360" w:hanging="360"/>
      </w:pPr>
      <w:rPr>
        <w:rFonts w:hint="default"/>
        <w:b/>
        <w:sz w:val="22"/>
        <w:szCs w:val="24"/>
      </w:rPr>
    </w:lvl>
    <w:lvl w:ilvl="1" w:tplc="04090019">
      <w:start w:val="1"/>
      <w:numFmt w:val="lowerLetter"/>
      <w:lvlText w:val="%2."/>
      <w:lvlJc w:val="left"/>
      <w:pPr>
        <w:tabs>
          <w:tab w:val="num" w:pos="1440"/>
        </w:tabs>
        <w:ind w:left="1440" w:hanging="360"/>
      </w:pPr>
      <w:rPr>
        <w:rFonts w:hint="default"/>
      </w:rPr>
    </w:lvl>
    <w:lvl w:ilvl="2" w:tplc="0C0C74D4">
      <w:start w:val="1"/>
      <w:numFmt w:val="lowerLetter"/>
      <w:lvlText w:val="%3)"/>
      <w:lvlJc w:val="left"/>
      <w:pPr>
        <w:ind w:left="643" w:hanging="360"/>
      </w:pPr>
      <w:rPr>
        <w:rFonts w:hint="default"/>
        <w:b/>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40051"/>
    <w:multiLevelType w:val="hybridMultilevel"/>
    <w:tmpl w:val="9B8CB09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222972"/>
    <w:multiLevelType w:val="hybridMultilevel"/>
    <w:tmpl w:val="55D2A980"/>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8D31D3"/>
    <w:multiLevelType w:val="hybridMultilevel"/>
    <w:tmpl w:val="B8EA9436"/>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C92EB0"/>
    <w:multiLevelType w:val="hybridMultilevel"/>
    <w:tmpl w:val="3AB6D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21F4D"/>
    <w:multiLevelType w:val="hybridMultilevel"/>
    <w:tmpl w:val="55D2A980"/>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BA510A"/>
    <w:multiLevelType w:val="hybridMultilevel"/>
    <w:tmpl w:val="55D2A980"/>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B6"/>
    <w:rsid w:val="00050E47"/>
    <w:rsid w:val="0005448A"/>
    <w:rsid w:val="000660B3"/>
    <w:rsid w:val="00091423"/>
    <w:rsid w:val="00096AE4"/>
    <w:rsid w:val="000A4126"/>
    <w:rsid w:val="000C6957"/>
    <w:rsid w:val="00104D3A"/>
    <w:rsid w:val="00113BF6"/>
    <w:rsid w:val="00141E91"/>
    <w:rsid w:val="001555AF"/>
    <w:rsid w:val="0016208F"/>
    <w:rsid w:val="0019220C"/>
    <w:rsid w:val="001A5323"/>
    <w:rsid w:val="001C4EB7"/>
    <w:rsid w:val="001E416B"/>
    <w:rsid w:val="001E4276"/>
    <w:rsid w:val="001E589F"/>
    <w:rsid w:val="001E66AC"/>
    <w:rsid w:val="001F5702"/>
    <w:rsid w:val="00202996"/>
    <w:rsid w:val="0022297E"/>
    <w:rsid w:val="002317C8"/>
    <w:rsid w:val="002373DE"/>
    <w:rsid w:val="00243164"/>
    <w:rsid w:val="00251AC8"/>
    <w:rsid w:val="00253024"/>
    <w:rsid w:val="002705EC"/>
    <w:rsid w:val="00271776"/>
    <w:rsid w:val="002816A9"/>
    <w:rsid w:val="00294F83"/>
    <w:rsid w:val="00294FB6"/>
    <w:rsid w:val="00296146"/>
    <w:rsid w:val="002A3C0F"/>
    <w:rsid w:val="002A6A3F"/>
    <w:rsid w:val="002B7170"/>
    <w:rsid w:val="002C2AFA"/>
    <w:rsid w:val="002C7E5E"/>
    <w:rsid w:val="002D2ACD"/>
    <w:rsid w:val="003156DA"/>
    <w:rsid w:val="00331B6D"/>
    <w:rsid w:val="00361965"/>
    <w:rsid w:val="00366565"/>
    <w:rsid w:val="00370C8A"/>
    <w:rsid w:val="00391915"/>
    <w:rsid w:val="003A1B31"/>
    <w:rsid w:val="003A263B"/>
    <w:rsid w:val="003A3D08"/>
    <w:rsid w:val="003E2E42"/>
    <w:rsid w:val="003E5065"/>
    <w:rsid w:val="003F395C"/>
    <w:rsid w:val="00442FE0"/>
    <w:rsid w:val="00446946"/>
    <w:rsid w:val="004706A2"/>
    <w:rsid w:val="00470E31"/>
    <w:rsid w:val="00480C5A"/>
    <w:rsid w:val="00495702"/>
    <w:rsid w:val="004B207B"/>
    <w:rsid w:val="004B2F57"/>
    <w:rsid w:val="004C5C62"/>
    <w:rsid w:val="004D28D8"/>
    <w:rsid w:val="004D6A62"/>
    <w:rsid w:val="004F14EA"/>
    <w:rsid w:val="005056A1"/>
    <w:rsid w:val="00530BC4"/>
    <w:rsid w:val="00546BA1"/>
    <w:rsid w:val="00565640"/>
    <w:rsid w:val="0056617A"/>
    <w:rsid w:val="00592AF3"/>
    <w:rsid w:val="00597906"/>
    <w:rsid w:val="005B2FA9"/>
    <w:rsid w:val="005B55D1"/>
    <w:rsid w:val="005F1E7C"/>
    <w:rsid w:val="005F66F3"/>
    <w:rsid w:val="00600832"/>
    <w:rsid w:val="006079D7"/>
    <w:rsid w:val="0061649B"/>
    <w:rsid w:val="0061753D"/>
    <w:rsid w:val="0062268B"/>
    <w:rsid w:val="00637324"/>
    <w:rsid w:val="00641516"/>
    <w:rsid w:val="00656D10"/>
    <w:rsid w:val="006601EB"/>
    <w:rsid w:val="00663D09"/>
    <w:rsid w:val="006A54A1"/>
    <w:rsid w:val="006B3B8B"/>
    <w:rsid w:val="006B4B67"/>
    <w:rsid w:val="006B77E0"/>
    <w:rsid w:val="006C6512"/>
    <w:rsid w:val="006D48C1"/>
    <w:rsid w:val="006E0F1E"/>
    <w:rsid w:val="006F15EF"/>
    <w:rsid w:val="006F30F1"/>
    <w:rsid w:val="006F4992"/>
    <w:rsid w:val="006F6AA0"/>
    <w:rsid w:val="007273E1"/>
    <w:rsid w:val="007369D7"/>
    <w:rsid w:val="00762E03"/>
    <w:rsid w:val="007665D2"/>
    <w:rsid w:val="00796DB2"/>
    <w:rsid w:val="007C1AE2"/>
    <w:rsid w:val="007F006D"/>
    <w:rsid w:val="007F41EB"/>
    <w:rsid w:val="008035DD"/>
    <w:rsid w:val="008235F8"/>
    <w:rsid w:val="0082651C"/>
    <w:rsid w:val="008331DA"/>
    <w:rsid w:val="008544E9"/>
    <w:rsid w:val="008732E8"/>
    <w:rsid w:val="00892E7F"/>
    <w:rsid w:val="008B4E46"/>
    <w:rsid w:val="008D2E99"/>
    <w:rsid w:val="008E649A"/>
    <w:rsid w:val="008F0612"/>
    <w:rsid w:val="008F4FC7"/>
    <w:rsid w:val="008F6522"/>
    <w:rsid w:val="00900658"/>
    <w:rsid w:val="00905122"/>
    <w:rsid w:val="00905E00"/>
    <w:rsid w:val="0090776C"/>
    <w:rsid w:val="00914EF4"/>
    <w:rsid w:val="009247EB"/>
    <w:rsid w:val="0093536C"/>
    <w:rsid w:val="0094668F"/>
    <w:rsid w:val="009510F5"/>
    <w:rsid w:val="009752B4"/>
    <w:rsid w:val="00984707"/>
    <w:rsid w:val="00994EDF"/>
    <w:rsid w:val="009C524A"/>
    <w:rsid w:val="009E1E68"/>
    <w:rsid w:val="009F0E1F"/>
    <w:rsid w:val="00A10957"/>
    <w:rsid w:val="00A12554"/>
    <w:rsid w:val="00A24751"/>
    <w:rsid w:val="00A36B38"/>
    <w:rsid w:val="00A43FA5"/>
    <w:rsid w:val="00A557DB"/>
    <w:rsid w:val="00A642F1"/>
    <w:rsid w:val="00A831AC"/>
    <w:rsid w:val="00A87C01"/>
    <w:rsid w:val="00A87DF9"/>
    <w:rsid w:val="00AA3D96"/>
    <w:rsid w:val="00AD638E"/>
    <w:rsid w:val="00AF4ABA"/>
    <w:rsid w:val="00B059AA"/>
    <w:rsid w:val="00B505C0"/>
    <w:rsid w:val="00B750DA"/>
    <w:rsid w:val="00B7705B"/>
    <w:rsid w:val="00B80C0B"/>
    <w:rsid w:val="00B86E2A"/>
    <w:rsid w:val="00B94232"/>
    <w:rsid w:val="00BC2EE1"/>
    <w:rsid w:val="00BC4088"/>
    <w:rsid w:val="00C11CA2"/>
    <w:rsid w:val="00C16084"/>
    <w:rsid w:val="00C233AE"/>
    <w:rsid w:val="00C24F04"/>
    <w:rsid w:val="00C32035"/>
    <w:rsid w:val="00C436EA"/>
    <w:rsid w:val="00C43909"/>
    <w:rsid w:val="00C44FEA"/>
    <w:rsid w:val="00C530CD"/>
    <w:rsid w:val="00C53D83"/>
    <w:rsid w:val="00C5732F"/>
    <w:rsid w:val="00C71AED"/>
    <w:rsid w:val="00C80D9B"/>
    <w:rsid w:val="00C833A8"/>
    <w:rsid w:val="00C84B50"/>
    <w:rsid w:val="00CB36B1"/>
    <w:rsid w:val="00CC375B"/>
    <w:rsid w:val="00CE3021"/>
    <w:rsid w:val="00CE4846"/>
    <w:rsid w:val="00CE60AE"/>
    <w:rsid w:val="00D15D7D"/>
    <w:rsid w:val="00D16EBC"/>
    <w:rsid w:val="00D20010"/>
    <w:rsid w:val="00D34D5B"/>
    <w:rsid w:val="00D41697"/>
    <w:rsid w:val="00D54447"/>
    <w:rsid w:val="00D54B21"/>
    <w:rsid w:val="00D567AF"/>
    <w:rsid w:val="00D62A4F"/>
    <w:rsid w:val="00D72FDE"/>
    <w:rsid w:val="00D926C9"/>
    <w:rsid w:val="00DA30DA"/>
    <w:rsid w:val="00DC4DCC"/>
    <w:rsid w:val="00DE3F1B"/>
    <w:rsid w:val="00DE4BF2"/>
    <w:rsid w:val="00E119E6"/>
    <w:rsid w:val="00E1685D"/>
    <w:rsid w:val="00E2461D"/>
    <w:rsid w:val="00E34691"/>
    <w:rsid w:val="00E449FE"/>
    <w:rsid w:val="00E522D2"/>
    <w:rsid w:val="00E639F3"/>
    <w:rsid w:val="00E662A4"/>
    <w:rsid w:val="00E76E40"/>
    <w:rsid w:val="00E83964"/>
    <w:rsid w:val="00E93DA4"/>
    <w:rsid w:val="00E95844"/>
    <w:rsid w:val="00EA7642"/>
    <w:rsid w:val="00EB4C0F"/>
    <w:rsid w:val="00EB64B2"/>
    <w:rsid w:val="00EB6A38"/>
    <w:rsid w:val="00EC4203"/>
    <w:rsid w:val="00EF0EC5"/>
    <w:rsid w:val="00F350E9"/>
    <w:rsid w:val="00F3696F"/>
    <w:rsid w:val="00F46CD6"/>
    <w:rsid w:val="00F5054B"/>
    <w:rsid w:val="00F65EC7"/>
    <w:rsid w:val="00FA18E8"/>
    <w:rsid w:val="00FD50EE"/>
    <w:rsid w:val="00FE75B2"/>
    <w:rsid w:val="00FF63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6A9C3"/>
  <w15:chartTrackingRefBased/>
  <w15:docId w15:val="{38033A2A-E060-9D4B-BFFE-AF4C10F3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B6"/>
    <w:rPr>
      <w:rFonts w:eastAsia="Times New Roman"/>
    </w:rPr>
  </w:style>
  <w:style w:type="paragraph" w:styleId="Heading3">
    <w:name w:val="heading 3"/>
    <w:basedOn w:val="Normal"/>
    <w:next w:val="Normal"/>
    <w:qFormat/>
    <w:rsid w:val="00294FB6"/>
    <w:pPr>
      <w:keepNext/>
      <w:jc w:val="center"/>
      <w:outlineLvl w:val="2"/>
    </w:pPr>
    <w:rPr>
      <w:b/>
      <w:sz w:val="32"/>
    </w:rPr>
  </w:style>
  <w:style w:type="paragraph" w:styleId="Heading4">
    <w:name w:val="heading 4"/>
    <w:basedOn w:val="Normal"/>
    <w:next w:val="Normal"/>
    <w:link w:val="Heading4Char"/>
    <w:qFormat/>
    <w:rsid w:val="00FA18E8"/>
    <w:pPr>
      <w:keepNext/>
      <w:spacing w:before="240" w:after="60"/>
      <w:outlineLvl w:val="3"/>
    </w:pPr>
    <w:rPr>
      <w:rFonts w:ascii="Calibri" w:hAnsi="Calibri"/>
      <w:b/>
      <w:bCs/>
      <w:sz w:val="28"/>
      <w:szCs w:val="28"/>
    </w:rPr>
  </w:style>
  <w:style w:type="paragraph" w:styleId="Heading5">
    <w:name w:val="heading 5"/>
    <w:basedOn w:val="Normal"/>
    <w:next w:val="Normal"/>
    <w:qFormat/>
    <w:rsid w:val="00294FB6"/>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4FB6"/>
    <w:pPr>
      <w:jc w:val="both"/>
    </w:pPr>
    <w:rPr>
      <w:sz w:val="24"/>
    </w:rPr>
  </w:style>
  <w:style w:type="paragraph" w:styleId="Header">
    <w:name w:val="header"/>
    <w:basedOn w:val="Normal"/>
    <w:link w:val="HeaderChar"/>
    <w:uiPriority w:val="99"/>
    <w:rsid w:val="00294FB6"/>
    <w:pPr>
      <w:tabs>
        <w:tab w:val="center" w:pos="4320"/>
        <w:tab w:val="right" w:pos="8640"/>
      </w:tabs>
    </w:pPr>
  </w:style>
  <w:style w:type="paragraph" w:styleId="Footer">
    <w:name w:val="footer"/>
    <w:basedOn w:val="Normal"/>
    <w:link w:val="FooterChar"/>
    <w:uiPriority w:val="99"/>
    <w:rsid w:val="008732E8"/>
    <w:pPr>
      <w:tabs>
        <w:tab w:val="center" w:pos="4320"/>
        <w:tab w:val="right" w:pos="8640"/>
      </w:tabs>
    </w:pPr>
  </w:style>
  <w:style w:type="paragraph" w:styleId="BalloonText">
    <w:name w:val="Balloon Text"/>
    <w:basedOn w:val="Normal"/>
    <w:link w:val="BalloonTextChar"/>
    <w:rsid w:val="00637324"/>
    <w:rPr>
      <w:rFonts w:ascii="Tahoma" w:hAnsi="Tahoma" w:cs="Tahoma"/>
      <w:sz w:val="16"/>
      <w:szCs w:val="16"/>
    </w:rPr>
  </w:style>
  <w:style w:type="character" w:customStyle="1" w:styleId="BalloonTextChar">
    <w:name w:val="Balloon Text Char"/>
    <w:link w:val="BalloonText"/>
    <w:rsid w:val="00637324"/>
    <w:rPr>
      <w:rFonts w:ascii="Tahoma" w:eastAsia="Times New Roman" w:hAnsi="Tahoma" w:cs="Tahoma"/>
      <w:sz w:val="16"/>
      <w:szCs w:val="16"/>
      <w:lang w:eastAsia="en-US"/>
    </w:rPr>
  </w:style>
  <w:style w:type="paragraph" w:customStyle="1" w:styleId="MediumShading1-Accent21">
    <w:name w:val="Medium Shading 1 - Accent 21"/>
    <w:uiPriority w:val="1"/>
    <w:qFormat/>
    <w:rsid w:val="00A87C01"/>
    <w:rPr>
      <w:rFonts w:ascii="Calibri" w:eastAsia="Calibri" w:hAnsi="Calibri"/>
      <w:sz w:val="22"/>
      <w:szCs w:val="22"/>
    </w:rPr>
  </w:style>
  <w:style w:type="paragraph" w:customStyle="1" w:styleId="ColorfulShading-Accent31">
    <w:name w:val="Colorful Shading - Accent 31"/>
    <w:basedOn w:val="Normal"/>
    <w:uiPriority w:val="34"/>
    <w:qFormat/>
    <w:rsid w:val="00A87C01"/>
    <w:pPr>
      <w:ind w:left="720"/>
      <w:contextualSpacing/>
    </w:pPr>
  </w:style>
  <w:style w:type="paragraph" w:styleId="Title">
    <w:name w:val="Title"/>
    <w:basedOn w:val="Normal"/>
    <w:next w:val="Normal"/>
    <w:link w:val="TitleChar"/>
    <w:qFormat/>
    <w:rsid w:val="002A3C0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A3C0F"/>
    <w:rPr>
      <w:rFonts w:ascii="Calibri Light" w:eastAsia="Times New Roman" w:hAnsi="Calibri Light" w:cs="Times New Roman"/>
      <w:b/>
      <w:bCs/>
      <w:kern w:val="28"/>
      <w:sz w:val="32"/>
      <w:szCs w:val="32"/>
      <w:lang w:eastAsia="en-US"/>
    </w:rPr>
  </w:style>
  <w:style w:type="character" w:customStyle="1" w:styleId="HeaderChar">
    <w:name w:val="Header Char"/>
    <w:link w:val="Header"/>
    <w:uiPriority w:val="99"/>
    <w:rsid w:val="00EF0EC5"/>
    <w:rPr>
      <w:rFonts w:eastAsia="Times New Roman"/>
      <w:lang w:eastAsia="en-US"/>
    </w:rPr>
  </w:style>
  <w:style w:type="character" w:customStyle="1" w:styleId="Heading4Char">
    <w:name w:val="Heading 4 Char"/>
    <w:link w:val="Heading4"/>
    <w:semiHidden/>
    <w:rsid w:val="00FA18E8"/>
    <w:rPr>
      <w:rFonts w:ascii="Calibri" w:eastAsia="Times New Roman" w:hAnsi="Calibri"/>
      <w:b/>
      <w:bCs/>
      <w:sz w:val="28"/>
      <w:szCs w:val="28"/>
    </w:rPr>
  </w:style>
  <w:style w:type="character" w:styleId="Hyperlink">
    <w:name w:val="Hyperlink"/>
    <w:rsid w:val="001E4276"/>
    <w:rPr>
      <w:color w:val="0563C1"/>
      <w:u w:val="single"/>
    </w:rPr>
  </w:style>
  <w:style w:type="paragraph" w:customStyle="1" w:styleId="MediumGrid1-Accent21">
    <w:name w:val="Medium Grid 1 - Accent 21"/>
    <w:basedOn w:val="Normal"/>
    <w:uiPriority w:val="34"/>
    <w:qFormat/>
    <w:rsid w:val="00DC4DCC"/>
    <w:pPr>
      <w:ind w:left="720"/>
    </w:pPr>
  </w:style>
  <w:style w:type="character" w:customStyle="1" w:styleId="FooterChar">
    <w:name w:val="Footer Char"/>
    <w:link w:val="Footer"/>
    <w:uiPriority w:val="99"/>
    <w:rsid w:val="00900658"/>
    <w:rPr>
      <w:rFonts w:eastAsia="Times New Roman"/>
      <w:lang w:val="en-CA"/>
    </w:rPr>
  </w:style>
  <w:style w:type="character" w:styleId="CommentReference">
    <w:name w:val="annotation reference"/>
    <w:rsid w:val="006D48C1"/>
    <w:rPr>
      <w:sz w:val="16"/>
      <w:szCs w:val="16"/>
    </w:rPr>
  </w:style>
  <w:style w:type="paragraph" w:styleId="CommentText">
    <w:name w:val="annotation text"/>
    <w:basedOn w:val="Normal"/>
    <w:link w:val="CommentTextChar"/>
    <w:rsid w:val="006D48C1"/>
  </w:style>
  <w:style w:type="character" w:customStyle="1" w:styleId="CommentTextChar">
    <w:name w:val="Comment Text Char"/>
    <w:link w:val="CommentText"/>
    <w:rsid w:val="006D48C1"/>
    <w:rPr>
      <w:rFonts w:eastAsia="Times New Roman"/>
      <w:lang w:eastAsia="en-US"/>
    </w:rPr>
  </w:style>
  <w:style w:type="paragraph" w:styleId="CommentSubject">
    <w:name w:val="annotation subject"/>
    <w:basedOn w:val="CommentText"/>
    <w:next w:val="CommentText"/>
    <w:link w:val="CommentSubjectChar"/>
    <w:rsid w:val="006D48C1"/>
    <w:rPr>
      <w:b/>
      <w:bCs/>
    </w:rPr>
  </w:style>
  <w:style w:type="character" w:customStyle="1" w:styleId="CommentSubjectChar">
    <w:name w:val="Comment Subject Char"/>
    <w:link w:val="CommentSubject"/>
    <w:rsid w:val="006D48C1"/>
    <w:rPr>
      <w:rFonts w:eastAsia="Times New Roman"/>
      <w:b/>
      <w:bCs/>
      <w:lang w:eastAsia="en-US"/>
    </w:rPr>
  </w:style>
  <w:style w:type="paragraph" w:customStyle="1" w:styleId="ColorfulShading-Accent11">
    <w:name w:val="Colorful Shading - Accent 11"/>
    <w:hidden/>
    <w:uiPriority w:val="99"/>
    <w:semiHidden/>
    <w:rsid w:val="009C524A"/>
    <w:rPr>
      <w:rFonts w:eastAsia="Times New Roman"/>
    </w:rPr>
  </w:style>
  <w:style w:type="character" w:styleId="UnresolvedMention">
    <w:name w:val="Unresolved Mention"/>
    <w:basedOn w:val="DefaultParagraphFont"/>
    <w:uiPriority w:val="99"/>
    <w:semiHidden/>
    <w:unhideWhenUsed/>
    <w:rsid w:val="00253024"/>
    <w:rPr>
      <w:color w:val="605E5C"/>
      <w:shd w:val="clear" w:color="auto" w:fill="E1DFDD"/>
    </w:rPr>
  </w:style>
  <w:style w:type="character" w:styleId="FollowedHyperlink">
    <w:name w:val="FollowedHyperlink"/>
    <w:basedOn w:val="DefaultParagraphFont"/>
    <w:rsid w:val="00C43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bono1@u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ORGANIZATION AGREEMENT</vt:lpstr>
    </vt:vector>
  </TitlesOfParts>
  <Company>University of Toronto</Company>
  <LinksUpToDate>false</LinksUpToDate>
  <CharactersWithSpaces>6134</CharactersWithSpaces>
  <SharedDoc>false</SharedDoc>
  <HLinks>
    <vt:vector size="12" baseType="variant">
      <vt:variant>
        <vt:i4>1966183</vt:i4>
      </vt:variant>
      <vt:variant>
        <vt:i4>0</vt:i4>
      </vt:variant>
      <vt:variant>
        <vt:i4>0</vt:i4>
      </vt:variant>
      <vt:variant>
        <vt:i4>5</vt:i4>
      </vt:variant>
      <vt:variant>
        <vt:lpwstr>mailto:probono1@uottawa.ca</vt:lpwstr>
      </vt:variant>
      <vt:variant>
        <vt:lpwstr/>
      </vt:variant>
      <vt:variant>
        <vt:i4>1966183</vt:i4>
      </vt:variant>
      <vt:variant>
        <vt:i4>0</vt:i4>
      </vt:variant>
      <vt:variant>
        <vt:i4>0</vt:i4>
      </vt:variant>
      <vt:variant>
        <vt:i4>5</vt:i4>
      </vt:variant>
      <vt:variant>
        <vt:lpwstr>mailto:probono1@uottawa.ca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AGREEMENT</dc:title>
  <dc:subject/>
  <dc:creator>PBSC</dc:creator>
  <cp:keywords/>
  <cp:lastModifiedBy>Natasha Ng Cheong Lin</cp:lastModifiedBy>
  <cp:revision>7</cp:revision>
  <cp:lastPrinted>2020-06-12T15:18:00Z</cp:lastPrinted>
  <dcterms:created xsi:type="dcterms:W3CDTF">2020-06-15T17:13:00Z</dcterms:created>
  <dcterms:modified xsi:type="dcterms:W3CDTF">2020-07-06T12:30:00Z</dcterms:modified>
</cp:coreProperties>
</file>