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40" w:rsidRPr="007749D9" w:rsidRDefault="00A71B40" w:rsidP="00A71B40">
      <w:pPr>
        <w:pStyle w:val="Heading1"/>
      </w:pPr>
      <w:r w:rsidRPr="007749D9">
        <w:t>Planning a CPD Event with Industry Sponsorship – Do</w:t>
      </w:r>
      <w:r w:rsidR="0073620D">
        <w:t>’</w:t>
      </w:r>
      <w:r w:rsidRPr="007749D9">
        <w:t>s and Don'ts</w:t>
      </w:r>
    </w:p>
    <w:p w:rsidR="00A71B40" w:rsidRDefault="00A71B40" w:rsidP="00A71B40">
      <w:pPr>
        <w:pStyle w:val="NoSpacing"/>
        <w:rPr>
          <w:rStyle w:val="Strong"/>
          <w:rFonts w:ascii="Arial" w:hAnsi="Arial" w:cs="Arial"/>
          <w:sz w:val="20"/>
          <w:lang w:eastAsia="en-CA"/>
        </w:rPr>
      </w:pPr>
    </w:p>
    <w:p w:rsidR="00A71B40" w:rsidRDefault="00114DBE" w:rsidP="00A71B40">
      <w:pPr>
        <w:pStyle w:val="NoSpacing"/>
        <w:rPr>
          <w:rStyle w:val="Strong"/>
          <w:rFonts w:ascii="Arial" w:hAnsi="Arial" w:cs="Arial"/>
          <w:b w:val="0"/>
          <w:sz w:val="20"/>
          <w:lang w:eastAsia="en-CA"/>
        </w:rPr>
      </w:pPr>
      <w:r>
        <w:rPr>
          <w:rStyle w:val="Strong"/>
          <w:rFonts w:ascii="Arial" w:hAnsi="Arial" w:cs="Arial"/>
          <w:b w:val="0"/>
          <w:sz w:val="20"/>
          <w:lang w:eastAsia="en-CA"/>
        </w:rPr>
        <w:t>This is a how-to guide for University of Ottawa Faculty members on how to</w:t>
      </w:r>
      <w:r w:rsidR="00A71B40" w:rsidRPr="00A71B40">
        <w:rPr>
          <w:rStyle w:val="Strong"/>
          <w:rFonts w:ascii="Arial" w:hAnsi="Arial" w:cs="Arial"/>
          <w:b w:val="0"/>
          <w:sz w:val="20"/>
          <w:lang w:eastAsia="en-CA"/>
        </w:rPr>
        <w:t xml:space="preserve"> plan a CPD/PD event </w:t>
      </w:r>
      <w:r>
        <w:rPr>
          <w:rStyle w:val="Strong"/>
          <w:rFonts w:ascii="Arial" w:hAnsi="Arial" w:cs="Arial"/>
          <w:b w:val="0"/>
          <w:sz w:val="20"/>
          <w:lang w:eastAsia="en-CA"/>
        </w:rPr>
        <w:t>requiring Industry sponsorship.</w:t>
      </w:r>
    </w:p>
    <w:p w:rsidR="001C3602" w:rsidRPr="00A71B40" w:rsidRDefault="001C3602" w:rsidP="00A71B40">
      <w:pPr>
        <w:pStyle w:val="NoSpacing"/>
        <w:rPr>
          <w:rStyle w:val="Strong"/>
          <w:rFonts w:ascii="Arial" w:hAnsi="Arial" w:cs="Arial"/>
          <w:b w:val="0"/>
          <w:sz w:val="20"/>
          <w:lang w:eastAsia="en-CA"/>
        </w:rPr>
      </w:pPr>
    </w:p>
    <w:p w:rsidR="00A71B40" w:rsidRPr="007749D9" w:rsidRDefault="00A71B40" w:rsidP="009F4ADF">
      <w:pPr>
        <w:pStyle w:val="Heading2"/>
        <w:rPr>
          <w:lang w:val="en"/>
        </w:rPr>
      </w:pPr>
      <w:r w:rsidRPr="007749D9">
        <w:rPr>
          <w:lang w:val="en"/>
        </w:rPr>
        <w:t>DO's</w:t>
      </w:r>
    </w:p>
    <w:p w:rsidR="00A71B40" w:rsidRDefault="00A71B40" w:rsidP="001B3B04">
      <w:pPr>
        <w:pStyle w:val="ListParagraph"/>
        <w:numPr>
          <w:ilvl w:val="0"/>
          <w:numId w:val="27"/>
        </w:numPr>
        <w:rPr>
          <w:lang w:val="en"/>
        </w:rPr>
      </w:pPr>
      <w:r w:rsidRPr="00722ADF">
        <w:rPr>
          <w:lang w:val="en"/>
        </w:rPr>
        <w:t>Read the uOttawa Faculty of Medicine's policy “</w:t>
      </w:r>
      <w:hyperlink r:id="rId9" w:history="1">
        <w:r w:rsidRPr="001B3B04">
          <w:rPr>
            <w:rStyle w:val="Hyperlink"/>
            <w:lang w:val="en"/>
          </w:rPr>
          <w:t>Interactions between the Faculty of Medicine and the Pharmaceutical, Biotech</w:t>
        </w:r>
        <w:r w:rsidR="001B3B04">
          <w:rPr>
            <w:rStyle w:val="Hyperlink"/>
            <w:lang w:val="en"/>
          </w:rPr>
          <w:t>nology</w:t>
        </w:r>
        <w:r w:rsidRPr="001B3B04">
          <w:rPr>
            <w:rStyle w:val="Hyperlink"/>
            <w:lang w:val="en"/>
          </w:rPr>
          <w:t>, Medical Device, and Hospital and Research Equipment and Supplies Industries</w:t>
        </w:r>
      </w:hyperlink>
      <w:r w:rsidR="00C00E20">
        <w:rPr>
          <w:lang w:val="en"/>
        </w:rPr>
        <w:t xml:space="preserve">, </w:t>
      </w:r>
      <w:r w:rsidRPr="00722ADF">
        <w:rPr>
          <w:lang w:val="en"/>
        </w:rPr>
        <w:t xml:space="preserve">and the </w:t>
      </w:r>
      <w:hyperlink r:id="rId10" w:history="1">
        <w:r w:rsidRPr="001B3B04">
          <w:rPr>
            <w:rStyle w:val="Hyperlink"/>
            <w:lang w:val="en"/>
          </w:rPr>
          <w:t>Assoc</w:t>
        </w:r>
        <w:r w:rsidR="001B3B04" w:rsidRPr="001B3B04">
          <w:rPr>
            <w:rStyle w:val="Hyperlink"/>
            <w:lang w:val="en"/>
          </w:rPr>
          <w:t>iation of Faculties of Medicine of Canada’s</w:t>
        </w:r>
      </w:hyperlink>
      <w:r w:rsidR="001B3B04">
        <w:rPr>
          <w:lang w:val="en"/>
        </w:rPr>
        <w:t xml:space="preserve"> S</w:t>
      </w:r>
      <w:r w:rsidRPr="00722ADF">
        <w:rPr>
          <w:lang w:val="en"/>
        </w:rPr>
        <w:t>tanding Committee on Continuing Professional Development’s position paper on the role of Industry in University</w:t>
      </w:r>
      <w:r w:rsidRPr="00722ADF">
        <w:rPr>
          <w:rFonts w:ascii="Cambria Math" w:hAnsi="Cambria Math" w:cs="Cambria Math"/>
          <w:lang w:val="en"/>
        </w:rPr>
        <w:t>‐</w:t>
      </w:r>
      <w:r w:rsidRPr="00722ADF">
        <w:rPr>
          <w:lang w:val="en"/>
        </w:rPr>
        <w:t xml:space="preserve"> based CPD/PD</w:t>
      </w:r>
      <w:r w:rsidR="001B3B04">
        <w:rPr>
          <w:lang w:val="en"/>
        </w:rPr>
        <w:t xml:space="preserve">.  </w:t>
      </w:r>
      <w:r w:rsidRPr="00722ADF">
        <w:rPr>
          <w:lang w:val="en"/>
        </w:rPr>
        <w:t>For the purposes of this guide, “Industry rep” refers to all Industry employees involved with marketing, sales, administration, and research as well as medical communication companies employed by industry to liaise with physicians for CPD/PD event planning.</w:t>
      </w:r>
    </w:p>
    <w:p w:rsidR="00722ADF" w:rsidRPr="00722ADF" w:rsidRDefault="00722ADF" w:rsidP="00722ADF">
      <w:pPr>
        <w:rPr>
          <w:lang w:val="en"/>
        </w:rPr>
      </w:pPr>
    </w:p>
    <w:p w:rsidR="00A71B40" w:rsidRDefault="00A71B40" w:rsidP="00722ADF">
      <w:pPr>
        <w:pStyle w:val="ListParagraph"/>
        <w:numPr>
          <w:ilvl w:val="0"/>
          <w:numId w:val="27"/>
        </w:numPr>
        <w:rPr>
          <w:lang w:val="en"/>
        </w:rPr>
      </w:pPr>
      <w:r w:rsidRPr="00722ADF">
        <w:rPr>
          <w:lang w:val="en"/>
        </w:rPr>
        <w:t>Identify a planning committee for the event with representatives from the tar</w:t>
      </w:r>
      <w:bookmarkStart w:id="0" w:name="_GoBack"/>
      <w:bookmarkEnd w:id="0"/>
      <w:r w:rsidRPr="00722ADF">
        <w:rPr>
          <w:lang w:val="en"/>
        </w:rPr>
        <w:t>get audience (i.e. those who will attend the event).</w:t>
      </w:r>
    </w:p>
    <w:p w:rsidR="00722ADF" w:rsidRPr="00722ADF" w:rsidRDefault="00722ADF" w:rsidP="00722ADF">
      <w:pPr>
        <w:pStyle w:val="ListParagraph"/>
        <w:rPr>
          <w:lang w:val="en"/>
        </w:rPr>
      </w:pPr>
    </w:p>
    <w:p w:rsidR="00A71B40" w:rsidRDefault="00A71B40" w:rsidP="00722ADF">
      <w:pPr>
        <w:pStyle w:val="ListParagraph"/>
        <w:numPr>
          <w:ilvl w:val="0"/>
          <w:numId w:val="27"/>
        </w:numPr>
        <w:rPr>
          <w:lang w:val="en"/>
        </w:rPr>
      </w:pPr>
      <w:r w:rsidRPr="00722ADF">
        <w:rPr>
          <w:lang w:val="en"/>
        </w:rPr>
        <w:t>Review the needs of the target audience, develop learning objectives, select topics and learning formats, and choose speakers who will best deliver the content.</w:t>
      </w:r>
    </w:p>
    <w:p w:rsidR="00722ADF" w:rsidRPr="00722ADF" w:rsidRDefault="00722ADF" w:rsidP="00722ADF">
      <w:pPr>
        <w:pStyle w:val="ListParagraph"/>
        <w:rPr>
          <w:lang w:val="en"/>
        </w:rPr>
      </w:pPr>
    </w:p>
    <w:p w:rsidR="00A71B40" w:rsidRDefault="00A71B40" w:rsidP="00CE3C4E">
      <w:pPr>
        <w:pStyle w:val="ListParagraph"/>
        <w:numPr>
          <w:ilvl w:val="0"/>
          <w:numId w:val="27"/>
        </w:numPr>
        <w:rPr>
          <w:lang w:val="en"/>
        </w:rPr>
      </w:pPr>
      <w:r w:rsidRPr="00722ADF">
        <w:rPr>
          <w:lang w:val="en"/>
        </w:rPr>
        <w:t>Create a budget for the program.</w:t>
      </w:r>
    </w:p>
    <w:p w:rsidR="00722ADF" w:rsidRPr="00722ADF" w:rsidRDefault="00722ADF" w:rsidP="00722ADF">
      <w:pPr>
        <w:pStyle w:val="ListParagraph"/>
        <w:rPr>
          <w:lang w:val="en"/>
        </w:rPr>
      </w:pPr>
    </w:p>
    <w:p w:rsidR="00A71B40" w:rsidRDefault="00A71B40" w:rsidP="002D48C8">
      <w:pPr>
        <w:pStyle w:val="ListParagraph"/>
        <w:numPr>
          <w:ilvl w:val="0"/>
          <w:numId w:val="27"/>
        </w:numPr>
        <w:rPr>
          <w:lang w:val="en"/>
        </w:rPr>
      </w:pPr>
      <w:r w:rsidRPr="00722ADF">
        <w:rPr>
          <w:lang w:val="en"/>
        </w:rPr>
        <w:t>If financial support is needed for the venue and/or speaker expenses, approach an Industry sponsor – several sponsors is preferable so that one sponsor doesn’t necessarily identify with the organization or event. However, financial support may not be linked to or designated for a specific topic, speaker or activity (i.e. Tagging).</w:t>
      </w:r>
    </w:p>
    <w:p w:rsidR="00722ADF" w:rsidRPr="00722ADF" w:rsidRDefault="00722ADF" w:rsidP="00722ADF">
      <w:pPr>
        <w:pStyle w:val="ListParagraph"/>
        <w:rPr>
          <w:lang w:val="en"/>
        </w:rPr>
      </w:pPr>
    </w:p>
    <w:p w:rsidR="00A71B40" w:rsidRDefault="00A71B40" w:rsidP="00CE3C4E">
      <w:pPr>
        <w:pStyle w:val="ListParagraph"/>
        <w:numPr>
          <w:ilvl w:val="0"/>
          <w:numId w:val="27"/>
        </w:numPr>
        <w:rPr>
          <w:lang w:val="en"/>
        </w:rPr>
      </w:pPr>
      <w:r w:rsidRPr="00722ADF">
        <w:rPr>
          <w:lang w:val="en"/>
        </w:rPr>
        <w:t>If funding is provided, this should be in the form of an education grant payable to the department/division organizing the event. Funds should never be paid directly to an individual faculty member. Any payment of event expenses should come directly from the education grant received by the department/division and no expense should be paid by Industry directly. Any financial support by Industry must be fully disclosed to the learners on course materials (signage, brochures, programs) and be limited to company names and logos without any specific product identified or referenced.</w:t>
      </w:r>
    </w:p>
    <w:p w:rsidR="00722ADF" w:rsidRPr="00722ADF" w:rsidRDefault="00722ADF" w:rsidP="00722ADF">
      <w:pPr>
        <w:pStyle w:val="ListParagraph"/>
        <w:rPr>
          <w:lang w:val="en"/>
        </w:rPr>
      </w:pPr>
    </w:p>
    <w:p w:rsidR="00A71B40" w:rsidRDefault="00A71B40" w:rsidP="00CE3C4E">
      <w:pPr>
        <w:pStyle w:val="ListParagraph"/>
        <w:numPr>
          <w:ilvl w:val="0"/>
          <w:numId w:val="27"/>
        </w:numPr>
        <w:rPr>
          <w:lang w:val="en"/>
        </w:rPr>
      </w:pPr>
      <w:r w:rsidRPr="00722ADF">
        <w:rPr>
          <w:lang w:val="en"/>
        </w:rPr>
        <w:t>Meals should not be provided directly by the Industry sponsor. If refreshments are determined by the planning committee to be important to the event, then the physician organization managing the event may pay for refreshments as part of the event expenses.</w:t>
      </w:r>
    </w:p>
    <w:p w:rsidR="00722ADF" w:rsidRPr="00722ADF" w:rsidRDefault="00722ADF" w:rsidP="00722ADF">
      <w:pPr>
        <w:pStyle w:val="ListParagraph"/>
        <w:rPr>
          <w:lang w:val="en"/>
        </w:rPr>
      </w:pPr>
    </w:p>
    <w:p w:rsidR="00A71B40" w:rsidRDefault="00A71B40" w:rsidP="00CE3C4E">
      <w:pPr>
        <w:pStyle w:val="ListParagraph"/>
        <w:numPr>
          <w:ilvl w:val="0"/>
          <w:numId w:val="27"/>
        </w:numPr>
        <w:rPr>
          <w:lang w:val="en"/>
        </w:rPr>
      </w:pPr>
      <w:r w:rsidRPr="00722ADF">
        <w:rPr>
          <w:lang w:val="en"/>
        </w:rPr>
        <w:t>If there are expenses other t</w:t>
      </w:r>
      <w:r w:rsidR="00E36F6E">
        <w:rPr>
          <w:lang w:val="en"/>
        </w:rPr>
        <w:t xml:space="preserve">han venue and speaker expenses, </w:t>
      </w:r>
      <w:r w:rsidRPr="00722ADF">
        <w:rPr>
          <w:lang w:val="en"/>
        </w:rPr>
        <w:t>consider a registration fee for the event to cover these extra expenses (such as for a more substantial meal)</w:t>
      </w:r>
      <w:r w:rsidR="00722ADF">
        <w:rPr>
          <w:lang w:val="en"/>
        </w:rPr>
        <w:t>.</w:t>
      </w:r>
    </w:p>
    <w:p w:rsidR="00722ADF" w:rsidRPr="00722ADF" w:rsidRDefault="00722ADF" w:rsidP="00722ADF">
      <w:pPr>
        <w:pStyle w:val="ListParagraph"/>
        <w:rPr>
          <w:lang w:val="en"/>
        </w:rPr>
      </w:pPr>
    </w:p>
    <w:p w:rsidR="00C74914" w:rsidRDefault="00A71B40" w:rsidP="00CE3C4E">
      <w:pPr>
        <w:pStyle w:val="ListParagraph"/>
        <w:numPr>
          <w:ilvl w:val="0"/>
          <w:numId w:val="27"/>
        </w:numPr>
        <w:rPr>
          <w:lang w:val="en"/>
        </w:rPr>
      </w:pPr>
      <w:r w:rsidRPr="00722ADF">
        <w:rPr>
          <w:lang w:val="en"/>
        </w:rPr>
        <w:t xml:space="preserve">Any CPD/PD event having Industry sponsorship and bearing uOttawa or Faculty of Medicine names or logos must be accredited by the Office of Continuing Professional Development. Accreditation forms may be accessed from the OCPD's website: </w:t>
      </w:r>
      <w:hyperlink r:id="rId11" w:history="1">
        <w:r w:rsidRPr="00722ADF">
          <w:rPr>
            <w:color w:val="0000FF"/>
            <w:u w:val="single"/>
            <w:lang w:val="en"/>
          </w:rPr>
          <w:t>http://www.med.uottawa.ca/CME/eng/accreditation.html</w:t>
        </w:r>
      </w:hyperlink>
      <w:r w:rsidR="00722ADF">
        <w:rPr>
          <w:lang w:val="en"/>
        </w:rPr>
        <w:t xml:space="preserve"> </w:t>
      </w:r>
    </w:p>
    <w:p w:rsidR="00C74914" w:rsidRPr="00C74914" w:rsidRDefault="00C74914" w:rsidP="00C74914">
      <w:pPr>
        <w:pStyle w:val="ListParagraph"/>
        <w:rPr>
          <w:lang w:val="en"/>
        </w:rPr>
      </w:pPr>
    </w:p>
    <w:p w:rsidR="00A71B40" w:rsidRPr="00C74914" w:rsidRDefault="00C74914" w:rsidP="00C74914">
      <w:pPr>
        <w:ind w:left="720"/>
        <w:rPr>
          <w:lang w:val="en"/>
        </w:rPr>
      </w:pPr>
      <w:r w:rsidRPr="00C74914">
        <w:rPr>
          <w:lang w:val="en"/>
        </w:rPr>
        <w:t xml:space="preserve">Please note that </w:t>
      </w:r>
      <w:r w:rsidR="00A71B40" w:rsidRPr="00C74914">
        <w:rPr>
          <w:lang w:val="en"/>
        </w:rPr>
        <w:t xml:space="preserve">Accreditation by OCPD is not required for events directly approved by the </w:t>
      </w:r>
      <w:hyperlink r:id="rId12" w:history="1">
        <w:r w:rsidR="00A71B40" w:rsidRPr="00C63127">
          <w:rPr>
            <w:rStyle w:val="Hyperlink"/>
            <w:lang w:val="en"/>
          </w:rPr>
          <w:t>Royal College of Physicians and Surgeons of Canada</w:t>
        </w:r>
      </w:hyperlink>
      <w:r w:rsidR="00A71B40" w:rsidRPr="00C74914">
        <w:rPr>
          <w:lang w:val="en"/>
        </w:rPr>
        <w:t xml:space="preserve"> (i</w:t>
      </w:r>
      <w:r w:rsidR="00E36F6E" w:rsidRPr="00C74914">
        <w:rPr>
          <w:lang w:val="en"/>
        </w:rPr>
        <w:t>.</w:t>
      </w:r>
      <w:r w:rsidR="00A71B40" w:rsidRPr="00C74914">
        <w:rPr>
          <w:lang w:val="en"/>
        </w:rPr>
        <w:t xml:space="preserve">e. Rounds or journal clubs) or for events accredited </w:t>
      </w:r>
      <w:r>
        <w:rPr>
          <w:lang w:val="en"/>
        </w:rPr>
        <w:t>directly through</w:t>
      </w:r>
      <w:r w:rsidR="00A71B40" w:rsidRPr="00C74914">
        <w:rPr>
          <w:lang w:val="en"/>
        </w:rPr>
        <w:t xml:space="preserve"> the </w:t>
      </w:r>
      <w:hyperlink r:id="rId13" w:history="1">
        <w:r w:rsidR="00C63127">
          <w:rPr>
            <w:rStyle w:val="Hyperlink"/>
            <w:lang w:val="en"/>
          </w:rPr>
          <w:t>College of Family Physicians of Canada</w:t>
        </w:r>
      </w:hyperlink>
      <w:r w:rsidR="00A71B40" w:rsidRPr="00C74914">
        <w:rPr>
          <w:lang w:val="en"/>
        </w:rPr>
        <w:t>.</w:t>
      </w:r>
    </w:p>
    <w:p w:rsidR="0099158E" w:rsidRDefault="0099158E" w:rsidP="00722ADF">
      <w:pPr>
        <w:pStyle w:val="ListParagraph"/>
        <w:rPr>
          <w:lang w:val="en"/>
        </w:rPr>
      </w:pPr>
    </w:p>
    <w:p w:rsidR="00722ADF" w:rsidRPr="0099158E" w:rsidRDefault="00722ADF" w:rsidP="0099158E">
      <w:pPr>
        <w:tabs>
          <w:tab w:val="left" w:pos="8775"/>
        </w:tabs>
        <w:rPr>
          <w:lang w:val="en"/>
        </w:rPr>
      </w:pPr>
    </w:p>
    <w:p w:rsidR="00A71B40" w:rsidRDefault="00A71B40" w:rsidP="00CE3C4E">
      <w:pPr>
        <w:pStyle w:val="ListParagraph"/>
        <w:numPr>
          <w:ilvl w:val="0"/>
          <w:numId w:val="27"/>
        </w:numPr>
        <w:rPr>
          <w:lang w:val="en"/>
        </w:rPr>
      </w:pPr>
      <w:r w:rsidRPr="00722ADF">
        <w:rPr>
          <w:lang w:val="en"/>
        </w:rPr>
        <w:t>Ensure that planning committee members and speakers disclose their conflicts of interest to other committee members and the participants of the event. Disclosure forms are available on the OCPD website.</w:t>
      </w:r>
    </w:p>
    <w:p w:rsidR="00722ADF" w:rsidRPr="00722ADF" w:rsidRDefault="00722ADF" w:rsidP="00722ADF">
      <w:pPr>
        <w:pStyle w:val="ListParagraph"/>
        <w:rPr>
          <w:lang w:val="en"/>
        </w:rPr>
      </w:pPr>
    </w:p>
    <w:p w:rsidR="00A71B40" w:rsidRPr="00722ADF" w:rsidRDefault="00A71B40" w:rsidP="00CE3C4E">
      <w:pPr>
        <w:pStyle w:val="ListParagraph"/>
        <w:numPr>
          <w:ilvl w:val="0"/>
          <w:numId w:val="27"/>
        </w:numPr>
        <w:rPr>
          <w:lang w:val="en"/>
        </w:rPr>
      </w:pPr>
      <w:r w:rsidRPr="00722ADF">
        <w:rPr>
          <w:lang w:val="en"/>
        </w:rPr>
        <w:t xml:space="preserve">Contact the Faculty of Medicine’s Office of CPD for additional help with your program: Email: </w:t>
      </w:r>
      <w:hyperlink r:id="rId14" w:history="1">
        <w:r w:rsidRPr="00722ADF">
          <w:rPr>
            <w:color w:val="0000FF"/>
            <w:u w:val="single"/>
            <w:lang w:val="en"/>
          </w:rPr>
          <w:t>cpd@toh.on.ca</w:t>
        </w:r>
      </w:hyperlink>
    </w:p>
    <w:p w:rsidR="00D8223A" w:rsidRDefault="00D8223A" w:rsidP="009F4ADF">
      <w:pPr>
        <w:pStyle w:val="Heading2"/>
        <w:rPr>
          <w:lang w:val="en"/>
        </w:rPr>
      </w:pPr>
    </w:p>
    <w:p w:rsidR="00A71B40" w:rsidRPr="007749D9" w:rsidRDefault="00A71B40" w:rsidP="009F4ADF">
      <w:pPr>
        <w:pStyle w:val="Heading2"/>
        <w:rPr>
          <w:lang w:val="en"/>
        </w:rPr>
      </w:pPr>
      <w:r w:rsidRPr="007749D9">
        <w:rPr>
          <w:lang w:val="en"/>
        </w:rPr>
        <w:t>DON'Ts</w:t>
      </w:r>
    </w:p>
    <w:p w:rsidR="00A71B40" w:rsidRDefault="00A71B40" w:rsidP="00D8223A">
      <w:pPr>
        <w:pStyle w:val="ListParagraph"/>
        <w:numPr>
          <w:ilvl w:val="0"/>
          <w:numId w:val="28"/>
        </w:numPr>
        <w:rPr>
          <w:lang w:val="en"/>
        </w:rPr>
      </w:pPr>
      <w:r w:rsidRPr="00D8223A">
        <w:rPr>
          <w:lang w:val="en"/>
        </w:rPr>
        <w:t>Industry reps must not be part of the planning of the event which should be under the sole control of physicians and health care professionals.</w:t>
      </w:r>
    </w:p>
    <w:p w:rsidR="00D8223A" w:rsidRDefault="00D8223A" w:rsidP="00D8223A">
      <w:pPr>
        <w:rPr>
          <w:lang w:val="en"/>
        </w:rPr>
      </w:pPr>
    </w:p>
    <w:p w:rsidR="00A71B40" w:rsidRDefault="00A71B40" w:rsidP="00CE3C4E">
      <w:pPr>
        <w:pStyle w:val="ListParagraph"/>
        <w:numPr>
          <w:ilvl w:val="0"/>
          <w:numId w:val="28"/>
        </w:numPr>
        <w:rPr>
          <w:lang w:val="en"/>
        </w:rPr>
      </w:pPr>
      <w:r w:rsidRPr="00D8223A">
        <w:rPr>
          <w:lang w:val="en"/>
        </w:rPr>
        <w:t>Industry reps should not serve as educators at events unless their participation is mandatory to demonstrate a device or product that cannot be done by a physician or health care professional. This participation must be approved and rationalized by the members of the planning committee for the event.</w:t>
      </w:r>
    </w:p>
    <w:p w:rsidR="00D8223A" w:rsidRPr="00D8223A" w:rsidRDefault="00D8223A" w:rsidP="00D8223A">
      <w:pPr>
        <w:pStyle w:val="ListParagraph"/>
        <w:rPr>
          <w:lang w:val="en"/>
        </w:rPr>
      </w:pPr>
    </w:p>
    <w:p w:rsidR="00A71B40" w:rsidRDefault="00A71B40" w:rsidP="00CE3C4E">
      <w:pPr>
        <w:pStyle w:val="ListParagraph"/>
        <w:numPr>
          <w:ilvl w:val="0"/>
          <w:numId w:val="28"/>
        </w:numPr>
        <w:rPr>
          <w:lang w:val="en"/>
        </w:rPr>
      </w:pPr>
      <w:r w:rsidRPr="00D8223A">
        <w:rPr>
          <w:lang w:val="en"/>
        </w:rPr>
        <w:t xml:space="preserve">In general, CPD/PD events are intended for physicians, trainees and health care professionals. The presence of Industry reps at the event may affect what or how content is delivered and therefore a general rule should be that Industry reps should not be present in the educational venue. </w:t>
      </w:r>
      <w:proofErr w:type="gramStart"/>
      <w:r w:rsidRPr="00D8223A">
        <w:rPr>
          <w:lang w:val="en"/>
        </w:rPr>
        <w:t>If</w:t>
      </w:r>
      <w:proofErr w:type="gramEnd"/>
      <w:r w:rsidRPr="00D8223A">
        <w:rPr>
          <w:lang w:val="en"/>
        </w:rPr>
        <w:t xml:space="preserve"> however, the physician organization identifies a benefit for Industry rep participation to the learners, then there should be an agreement that they will not take part in discussion unless their input is requested by the physician organizers.</w:t>
      </w:r>
    </w:p>
    <w:p w:rsidR="00D8223A" w:rsidRPr="00D8223A" w:rsidRDefault="00D8223A" w:rsidP="00D8223A">
      <w:pPr>
        <w:pStyle w:val="ListParagraph"/>
        <w:rPr>
          <w:lang w:val="en"/>
        </w:rPr>
      </w:pPr>
    </w:p>
    <w:p w:rsidR="00A71B40" w:rsidRDefault="00A71B40" w:rsidP="00CE3C4E">
      <w:pPr>
        <w:pStyle w:val="ListParagraph"/>
        <w:numPr>
          <w:ilvl w:val="0"/>
          <w:numId w:val="28"/>
        </w:numPr>
        <w:rPr>
          <w:lang w:val="en"/>
        </w:rPr>
      </w:pPr>
      <w:r w:rsidRPr="00D8223A">
        <w:rPr>
          <w:lang w:val="en"/>
        </w:rPr>
        <w:t>Industry reps should not pay directly for any expenses – these should be drawn from the physician organization's account using the education grants.</w:t>
      </w:r>
    </w:p>
    <w:p w:rsidR="00D8223A" w:rsidRPr="00D8223A" w:rsidRDefault="00D8223A" w:rsidP="00D8223A">
      <w:pPr>
        <w:pStyle w:val="ListParagraph"/>
        <w:rPr>
          <w:lang w:val="en"/>
        </w:rPr>
      </w:pPr>
    </w:p>
    <w:p w:rsidR="00A71B40" w:rsidRDefault="00A71B40" w:rsidP="00CE3C4E">
      <w:pPr>
        <w:pStyle w:val="ListParagraph"/>
        <w:numPr>
          <w:ilvl w:val="0"/>
          <w:numId w:val="28"/>
        </w:numPr>
        <w:rPr>
          <w:lang w:val="en"/>
        </w:rPr>
      </w:pPr>
      <w:r w:rsidRPr="00D8223A">
        <w:rPr>
          <w:lang w:val="en"/>
        </w:rPr>
        <w:t>Industry reps may have booths/displays outside or apart from the education venue.</w:t>
      </w:r>
    </w:p>
    <w:p w:rsidR="00D8223A" w:rsidRPr="00D8223A" w:rsidRDefault="00D8223A" w:rsidP="00D8223A">
      <w:pPr>
        <w:pStyle w:val="ListParagraph"/>
        <w:rPr>
          <w:lang w:val="en"/>
        </w:rPr>
      </w:pPr>
    </w:p>
    <w:p w:rsidR="00A71B40" w:rsidRDefault="00A71B40" w:rsidP="00850048">
      <w:pPr>
        <w:pStyle w:val="ListParagraph"/>
        <w:numPr>
          <w:ilvl w:val="0"/>
          <w:numId w:val="28"/>
        </w:numPr>
        <w:rPr>
          <w:lang w:val="en"/>
        </w:rPr>
      </w:pPr>
      <w:r w:rsidRPr="00D8223A">
        <w:rPr>
          <w:lang w:val="en"/>
        </w:rPr>
        <w:t>Industry reps should not provide free gifts at events (pens, mugs, books) with the exception of</w:t>
      </w:r>
      <w:r w:rsidR="00D8223A" w:rsidRPr="00D8223A">
        <w:rPr>
          <w:lang w:val="en"/>
        </w:rPr>
        <w:t xml:space="preserve">: </w:t>
      </w:r>
      <w:r w:rsidRPr="00D8223A">
        <w:rPr>
          <w:lang w:val="en"/>
        </w:rPr>
        <w:t>printed education materials that are not available publicly and are PAAB approved.</w:t>
      </w:r>
    </w:p>
    <w:p w:rsidR="00D8223A" w:rsidRPr="00D8223A" w:rsidRDefault="00D8223A" w:rsidP="00D8223A">
      <w:pPr>
        <w:pStyle w:val="ListParagraph"/>
        <w:rPr>
          <w:lang w:val="en"/>
        </w:rPr>
      </w:pPr>
    </w:p>
    <w:p w:rsidR="00A71B40" w:rsidRDefault="00A71B40" w:rsidP="00ED6118">
      <w:pPr>
        <w:pStyle w:val="ListParagraph"/>
        <w:numPr>
          <w:ilvl w:val="0"/>
          <w:numId w:val="28"/>
        </w:numPr>
        <w:rPr>
          <w:lang w:val="en"/>
        </w:rPr>
      </w:pPr>
      <w:r w:rsidRPr="00ED6118">
        <w:rPr>
          <w:lang w:val="en"/>
        </w:rPr>
        <w:t>Students and residents should not participate in off campus events that are solely sponsored by Industry and do not follow uOttawa or CMA policies/guidelines. (Note: Off campus Specialty Society and other professional meetings are not included since they are developed by recognized physician organizations which accept Industry sponsorship according to CMA guidelines)</w:t>
      </w:r>
      <w:r w:rsidR="00D8223A" w:rsidRPr="00ED6118">
        <w:rPr>
          <w:lang w:val="en"/>
        </w:rPr>
        <w:t>.</w:t>
      </w:r>
    </w:p>
    <w:p w:rsidR="00BB10DA" w:rsidRPr="00BB10DA" w:rsidRDefault="00BB10DA" w:rsidP="00BB10DA">
      <w:pPr>
        <w:pStyle w:val="ListParagraph"/>
        <w:rPr>
          <w:lang w:val="en"/>
        </w:rPr>
      </w:pPr>
    </w:p>
    <w:p w:rsidR="00BB10DA" w:rsidRDefault="00BB10DA" w:rsidP="00ED6118">
      <w:pPr>
        <w:pStyle w:val="ListParagraph"/>
        <w:numPr>
          <w:ilvl w:val="0"/>
          <w:numId w:val="28"/>
        </w:numPr>
        <w:rPr>
          <w:lang w:val="en"/>
        </w:rPr>
      </w:pPr>
      <w:r>
        <w:rPr>
          <w:lang w:val="en"/>
        </w:rPr>
        <w:t>The CPD provider organization cannot schedule unaccredited CPD activities to take place at times and locations that interfere or compete with accredited CPD activities.</w:t>
      </w:r>
    </w:p>
    <w:p w:rsidR="00BB10DA" w:rsidRPr="00BB10DA" w:rsidRDefault="00BB10DA" w:rsidP="00BB10DA">
      <w:pPr>
        <w:pStyle w:val="ListParagraph"/>
        <w:rPr>
          <w:lang w:val="en"/>
        </w:rPr>
      </w:pPr>
    </w:p>
    <w:p w:rsidR="00BB10DA" w:rsidRPr="00ED6118" w:rsidRDefault="00BB10DA" w:rsidP="00ED6118">
      <w:pPr>
        <w:pStyle w:val="ListParagraph"/>
        <w:numPr>
          <w:ilvl w:val="0"/>
          <w:numId w:val="28"/>
        </w:numPr>
        <w:rPr>
          <w:lang w:val="en"/>
        </w:rPr>
      </w:pPr>
      <w:r>
        <w:rPr>
          <w:lang w:val="en"/>
        </w:rPr>
        <w:t>Unaccredited CPD activities cannot be listed or included within activity agendas programs or calendars of events (preliminary and final).</w:t>
      </w:r>
    </w:p>
    <w:sectPr w:rsidR="00BB10DA" w:rsidRPr="00ED6118" w:rsidSect="002D0EAC">
      <w:headerReference w:type="default" r:id="rId15"/>
      <w:footerReference w:type="default" r:id="rId16"/>
      <w:headerReference w:type="first" r:id="rId17"/>
      <w:footerReference w:type="first" r:id="rId18"/>
      <w:type w:val="continuous"/>
      <w:pgSz w:w="12240" w:h="15840" w:code="1"/>
      <w:pgMar w:top="1985" w:right="1325" w:bottom="851" w:left="1077" w:header="907"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0C" w:rsidRDefault="0009040C">
      <w:r>
        <w:separator/>
      </w:r>
    </w:p>
  </w:endnote>
  <w:endnote w:type="continuationSeparator" w:id="0">
    <w:p w:rsidR="0009040C" w:rsidRDefault="0009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881851876"/>
      <w:docPartObj>
        <w:docPartGallery w:val="Page Numbers (Bottom of Page)"/>
        <w:docPartUnique/>
      </w:docPartObj>
    </w:sdtPr>
    <w:sdtEndPr>
      <w:rPr>
        <w:sz w:val="18"/>
        <w:szCs w:val="18"/>
      </w:rPr>
    </w:sdtEndPr>
    <w:sdtContent>
      <w:sdt>
        <w:sdtPr>
          <w:rPr>
            <w:rFonts w:cs="Arial"/>
            <w:sz w:val="18"/>
            <w:szCs w:val="18"/>
          </w:rPr>
          <w:id w:val="1164444350"/>
          <w:docPartObj>
            <w:docPartGallery w:val="Page Numbers (Top of Page)"/>
            <w:docPartUnique/>
          </w:docPartObj>
        </w:sdtPr>
        <w:sdtEndPr/>
        <w:sdtContent>
          <w:p w:rsidR="004540CA" w:rsidRPr="00C80DE9" w:rsidRDefault="004540CA" w:rsidP="00283671">
            <w:pPr>
              <w:pStyle w:val="Footer"/>
              <w:pBdr>
                <w:bottom w:val="single" w:sz="4" w:space="1" w:color="auto"/>
              </w:pBdr>
              <w:jc w:val="right"/>
              <w:rPr>
                <w:rFonts w:cs="Arial"/>
                <w:sz w:val="18"/>
                <w:szCs w:val="18"/>
              </w:rPr>
            </w:pPr>
          </w:p>
          <w:p w:rsidR="004540CA" w:rsidRPr="00C80DE9" w:rsidRDefault="004540CA" w:rsidP="00F12EEB">
            <w:pPr>
              <w:pStyle w:val="Footer"/>
              <w:jc w:val="right"/>
              <w:rPr>
                <w:rFonts w:cs="Arial"/>
                <w:sz w:val="18"/>
                <w:szCs w:val="18"/>
              </w:rPr>
            </w:pPr>
            <w:r w:rsidRPr="00856143">
              <w:rPr>
                <w:rFonts w:cs="Arial"/>
                <w:sz w:val="16"/>
                <w:szCs w:val="16"/>
              </w:rPr>
              <w:t xml:space="preserve">Page </w:t>
            </w:r>
            <w:r w:rsidRPr="00856143">
              <w:rPr>
                <w:rFonts w:cs="Arial"/>
                <w:bCs/>
                <w:sz w:val="16"/>
                <w:szCs w:val="16"/>
              </w:rPr>
              <w:fldChar w:fldCharType="begin"/>
            </w:r>
            <w:r w:rsidRPr="00856143">
              <w:rPr>
                <w:rFonts w:cs="Arial"/>
                <w:bCs/>
                <w:sz w:val="16"/>
                <w:szCs w:val="16"/>
              </w:rPr>
              <w:instrText xml:space="preserve"> PAGE </w:instrText>
            </w:r>
            <w:r w:rsidRPr="00856143">
              <w:rPr>
                <w:rFonts w:cs="Arial"/>
                <w:bCs/>
                <w:sz w:val="16"/>
                <w:szCs w:val="16"/>
              </w:rPr>
              <w:fldChar w:fldCharType="separate"/>
            </w:r>
            <w:r w:rsidR="001F3DC3">
              <w:rPr>
                <w:rFonts w:cs="Arial"/>
                <w:bCs/>
                <w:noProof/>
                <w:sz w:val="16"/>
                <w:szCs w:val="16"/>
              </w:rPr>
              <w:t>2</w:t>
            </w:r>
            <w:r w:rsidRPr="00856143">
              <w:rPr>
                <w:rFonts w:cs="Arial"/>
                <w:bCs/>
                <w:sz w:val="16"/>
                <w:szCs w:val="16"/>
              </w:rPr>
              <w:fldChar w:fldCharType="end"/>
            </w:r>
            <w:r w:rsidRPr="00856143">
              <w:rPr>
                <w:rFonts w:cs="Arial"/>
                <w:sz w:val="16"/>
                <w:szCs w:val="16"/>
              </w:rPr>
              <w:t xml:space="preserve"> of </w:t>
            </w:r>
            <w:r w:rsidRPr="00856143">
              <w:rPr>
                <w:rFonts w:cs="Arial"/>
                <w:bCs/>
                <w:sz w:val="16"/>
                <w:szCs w:val="16"/>
              </w:rPr>
              <w:fldChar w:fldCharType="begin"/>
            </w:r>
            <w:r w:rsidRPr="00856143">
              <w:rPr>
                <w:rFonts w:cs="Arial"/>
                <w:bCs/>
                <w:sz w:val="16"/>
                <w:szCs w:val="16"/>
              </w:rPr>
              <w:instrText xml:space="preserve"> NUMPAGES  </w:instrText>
            </w:r>
            <w:r w:rsidRPr="00856143">
              <w:rPr>
                <w:rFonts w:cs="Arial"/>
                <w:bCs/>
                <w:sz w:val="16"/>
                <w:szCs w:val="16"/>
              </w:rPr>
              <w:fldChar w:fldCharType="separate"/>
            </w:r>
            <w:r w:rsidR="001F3DC3">
              <w:rPr>
                <w:rFonts w:cs="Arial"/>
                <w:bCs/>
                <w:noProof/>
                <w:sz w:val="16"/>
                <w:szCs w:val="16"/>
              </w:rPr>
              <w:t>2</w:t>
            </w:r>
            <w:r w:rsidRPr="00856143">
              <w:rPr>
                <w:rFonts w:cs="Arial"/>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73424364"/>
      <w:docPartObj>
        <w:docPartGallery w:val="Page Numbers (Bottom of Page)"/>
        <w:docPartUnique/>
      </w:docPartObj>
    </w:sdtPr>
    <w:sdtEndPr>
      <w:rPr>
        <w:color w:val="808080" w:themeColor="background1" w:themeShade="80"/>
        <w:spacing w:val="60"/>
        <w:sz w:val="18"/>
        <w:szCs w:val="18"/>
      </w:rPr>
    </w:sdtEndPr>
    <w:sdtContent>
      <w:p w:rsidR="0099158E" w:rsidRDefault="0099158E" w:rsidP="0099158E">
        <w:pPr>
          <w:pStyle w:val="Footer"/>
          <w:pBdr>
            <w:bottom w:val="single" w:sz="4" w:space="1" w:color="auto"/>
          </w:pBdr>
          <w:jc w:val="right"/>
          <w:rPr>
            <w:sz w:val="16"/>
            <w:szCs w:val="16"/>
          </w:rPr>
        </w:pPr>
      </w:p>
      <w:p w:rsidR="004540CA" w:rsidRPr="00015B9A" w:rsidRDefault="00452736" w:rsidP="0099158E">
        <w:pPr>
          <w:pStyle w:val="Footer"/>
          <w:jc w:val="right"/>
          <w:rPr>
            <w:sz w:val="18"/>
            <w:szCs w:val="18"/>
          </w:rPr>
        </w:pPr>
        <w:r w:rsidRPr="00452736">
          <w:rPr>
            <w:rFonts w:cs="Arial"/>
            <w:sz w:val="16"/>
            <w:szCs w:val="16"/>
          </w:rPr>
          <w:t xml:space="preserve">Page </w:t>
        </w:r>
        <w:r w:rsidRPr="00452736">
          <w:rPr>
            <w:rFonts w:cs="Arial"/>
            <w:bCs/>
            <w:sz w:val="16"/>
            <w:szCs w:val="16"/>
          </w:rPr>
          <w:fldChar w:fldCharType="begin"/>
        </w:r>
        <w:r w:rsidRPr="00452736">
          <w:rPr>
            <w:rFonts w:cs="Arial"/>
            <w:bCs/>
            <w:sz w:val="16"/>
            <w:szCs w:val="16"/>
          </w:rPr>
          <w:instrText xml:space="preserve"> PAGE </w:instrText>
        </w:r>
        <w:r w:rsidRPr="00452736">
          <w:rPr>
            <w:rFonts w:cs="Arial"/>
            <w:bCs/>
            <w:sz w:val="16"/>
            <w:szCs w:val="16"/>
          </w:rPr>
          <w:fldChar w:fldCharType="separate"/>
        </w:r>
        <w:r w:rsidR="001F3DC3">
          <w:rPr>
            <w:rFonts w:cs="Arial"/>
            <w:bCs/>
            <w:noProof/>
            <w:sz w:val="16"/>
            <w:szCs w:val="16"/>
          </w:rPr>
          <w:t>1</w:t>
        </w:r>
        <w:r w:rsidRPr="00452736">
          <w:rPr>
            <w:rFonts w:cs="Arial"/>
            <w:bCs/>
            <w:sz w:val="16"/>
            <w:szCs w:val="16"/>
          </w:rPr>
          <w:fldChar w:fldCharType="end"/>
        </w:r>
        <w:r w:rsidRPr="00452736">
          <w:rPr>
            <w:rFonts w:cs="Arial"/>
            <w:sz w:val="16"/>
            <w:szCs w:val="16"/>
          </w:rPr>
          <w:t xml:space="preserve"> of </w:t>
        </w:r>
        <w:r w:rsidRPr="00452736">
          <w:rPr>
            <w:rFonts w:cs="Arial"/>
            <w:bCs/>
            <w:sz w:val="16"/>
            <w:szCs w:val="16"/>
          </w:rPr>
          <w:fldChar w:fldCharType="begin"/>
        </w:r>
        <w:r w:rsidRPr="00452736">
          <w:rPr>
            <w:rFonts w:cs="Arial"/>
            <w:bCs/>
            <w:sz w:val="16"/>
            <w:szCs w:val="16"/>
          </w:rPr>
          <w:instrText xml:space="preserve"> NUMPAGES  </w:instrText>
        </w:r>
        <w:r w:rsidRPr="00452736">
          <w:rPr>
            <w:rFonts w:cs="Arial"/>
            <w:bCs/>
            <w:sz w:val="16"/>
            <w:szCs w:val="16"/>
          </w:rPr>
          <w:fldChar w:fldCharType="separate"/>
        </w:r>
        <w:r w:rsidR="001F3DC3">
          <w:rPr>
            <w:rFonts w:cs="Arial"/>
            <w:bCs/>
            <w:noProof/>
            <w:sz w:val="16"/>
            <w:szCs w:val="16"/>
          </w:rPr>
          <w:t>2</w:t>
        </w:r>
        <w:r w:rsidRPr="00452736">
          <w:rPr>
            <w:rFonts w:cs="Arial"/>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0C" w:rsidRDefault="0009040C">
      <w:r>
        <w:separator/>
      </w:r>
    </w:p>
  </w:footnote>
  <w:footnote w:type="continuationSeparator" w:id="0">
    <w:p w:rsidR="0009040C" w:rsidRDefault="0009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9C" w:rsidRDefault="002A3C9C" w:rsidP="002A3C9C">
    <w:r>
      <w:rPr>
        <w:noProof/>
      </w:rPr>
      <w:drawing>
        <wp:inline distT="0" distB="0" distL="0" distR="0" wp14:anchorId="6937926F" wp14:editId="13F98B09">
          <wp:extent cx="2087880" cy="809625"/>
          <wp:effectExtent l="0" t="0" r="7620" b="9525"/>
          <wp:docPr id="2" name="Picture 2"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p w:rsidR="00F0212A" w:rsidRDefault="00F0212A" w:rsidP="002A3C9C"/>
  <w:p w:rsidR="002A3C9C" w:rsidRDefault="002A3C9C" w:rsidP="00F0212A">
    <w:pP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Caption w:val="This is the document header and the uOttwa Faculty of Medicine logo"/>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4950"/>
      <w:gridCol w:w="4888"/>
    </w:tblGrid>
    <w:tr w:rsidR="00C63286" w:rsidTr="00C63286">
      <w:tc>
        <w:tcPr>
          <w:tcW w:w="5027" w:type="dxa"/>
        </w:tcPr>
        <w:p w:rsidR="00C63286" w:rsidRDefault="00C63286" w:rsidP="00DC1F76">
          <w:pPr>
            <w:pStyle w:val="Header"/>
          </w:pPr>
          <w:r>
            <w:rPr>
              <w:noProof/>
            </w:rPr>
            <w:drawing>
              <wp:inline distT="0" distB="0" distL="0" distR="0" wp14:anchorId="7EB36E42" wp14:editId="4499E232">
                <wp:extent cx="2087880" cy="809625"/>
                <wp:effectExtent l="0" t="0" r="7620" b="9525"/>
                <wp:docPr id="3" name="Picture 3"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tc>
      <w:tc>
        <w:tcPr>
          <w:tcW w:w="5027" w:type="dxa"/>
        </w:tcPr>
        <w:p w:rsidR="00416936" w:rsidRDefault="00416936" w:rsidP="00416936">
          <w:pPr>
            <w:pStyle w:val="NoSpacing"/>
            <w:jc w:val="right"/>
            <w:rPr>
              <w:rFonts w:ascii="Arial" w:hAnsi="Arial" w:cs="Arial"/>
              <w:sz w:val="18"/>
              <w:szCs w:val="18"/>
              <w:lang w:val="en-CA" w:eastAsia="en-CA"/>
            </w:rPr>
          </w:pPr>
          <w:proofErr w:type="spellStart"/>
          <w:r w:rsidRPr="009F3B83">
            <w:rPr>
              <w:rFonts w:ascii="Arial" w:hAnsi="Arial" w:cs="Arial"/>
              <w:sz w:val="18"/>
              <w:szCs w:val="18"/>
              <w:lang w:val="en-CA" w:eastAsia="en-CA"/>
            </w:rPr>
            <w:t>Pavillon</w:t>
          </w:r>
          <w:proofErr w:type="spellEnd"/>
          <w:r w:rsidRPr="009F3B83">
            <w:rPr>
              <w:rFonts w:ascii="Arial" w:hAnsi="Arial" w:cs="Arial"/>
              <w:sz w:val="18"/>
              <w:szCs w:val="18"/>
              <w:lang w:val="en-CA" w:eastAsia="en-CA"/>
            </w:rPr>
            <w:t xml:space="preserve"> Loeb Building</w:t>
          </w:r>
        </w:p>
        <w:p w:rsidR="00416936" w:rsidRDefault="00416936" w:rsidP="00416936">
          <w:pPr>
            <w:pStyle w:val="NoSpacing"/>
            <w:jc w:val="right"/>
            <w:rPr>
              <w:rFonts w:ascii="Arial" w:hAnsi="Arial" w:cs="Arial"/>
              <w:sz w:val="18"/>
              <w:szCs w:val="18"/>
              <w:lang w:val="en-CA" w:eastAsia="en-CA"/>
            </w:rPr>
          </w:pPr>
          <w:r w:rsidRPr="009F3B83">
            <w:rPr>
              <w:rFonts w:ascii="Arial" w:hAnsi="Arial" w:cs="Arial"/>
              <w:sz w:val="18"/>
              <w:szCs w:val="18"/>
              <w:lang w:val="en-CA" w:eastAsia="en-CA"/>
            </w:rPr>
            <w:t>725 Parkdale Ave</w:t>
          </w:r>
          <w:r>
            <w:rPr>
              <w:rFonts w:ascii="Arial" w:hAnsi="Arial" w:cs="Arial"/>
              <w:sz w:val="18"/>
              <w:szCs w:val="18"/>
              <w:lang w:val="en-CA" w:eastAsia="en-CA"/>
            </w:rPr>
            <w:t>nue, W158</w:t>
          </w:r>
        </w:p>
        <w:p w:rsidR="00416936" w:rsidRDefault="00416936" w:rsidP="00416936">
          <w:pPr>
            <w:pStyle w:val="NoSpacing"/>
            <w:jc w:val="right"/>
            <w:rPr>
              <w:rFonts w:ascii="Arial" w:hAnsi="Arial" w:cs="Arial"/>
              <w:sz w:val="18"/>
              <w:szCs w:val="18"/>
              <w:lang w:val="en-CA" w:eastAsia="en-CA"/>
            </w:rPr>
          </w:pPr>
          <w:r w:rsidRPr="00A35B09">
            <w:rPr>
              <w:rFonts w:ascii="Arial" w:hAnsi="Arial" w:cs="Arial"/>
              <w:sz w:val="18"/>
              <w:szCs w:val="18"/>
              <w:lang w:val="en-CA" w:eastAsia="en-CA"/>
            </w:rPr>
            <w:t xml:space="preserve">Ottawa, </w:t>
          </w:r>
          <w:proofErr w:type="gramStart"/>
          <w:r w:rsidRPr="00A35B09">
            <w:rPr>
              <w:rFonts w:ascii="Arial" w:hAnsi="Arial" w:cs="Arial"/>
              <w:sz w:val="18"/>
              <w:szCs w:val="18"/>
              <w:lang w:val="en-CA" w:eastAsia="en-CA"/>
            </w:rPr>
            <w:t xml:space="preserve">ON </w:t>
          </w:r>
          <w:r>
            <w:rPr>
              <w:rFonts w:ascii="Arial" w:hAnsi="Arial" w:cs="Arial"/>
              <w:sz w:val="18"/>
              <w:szCs w:val="18"/>
              <w:lang w:val="en-CA" w:eastAsia="en-CA"/>
            </w:rPr>
            <w:t xml:space="preserve"> </w:t>
          </w:r>
          <w:r w:rsidRPr="00A35B09">
            <w:rPr>
              <w:rFonts w:ascii="Arial" w:hAnsi="Arial" w:cs="Arial"/>
              <w:sz w:val="18"/>
              <w:szCs w:val="18"/>
              <w:lang w:val="en-CA" w:eastAsia="en-CA"/>
            </w:rPr>
            <w:t>K</w:t>
          </w:r>
          <w:proofErr w:type="gramEnd"/>
          <w:r w:rsidRPr="00A35B09">
            <w:rPr>
              <w:rFonts w:ascii="Arial" w:hAnsi="Arial" w:cs="Arial"/>
              <w:sz w:val="18"/>
              <w:szCs w:val="18"/>
              <w:lang w:val="en-CA" w:eastAsia="en-CA"/>
            </w:rPr>
            <w:t>1Y 4E9</w:t>
          </w:r>
        </w:p>
        <w:p w:rsidR="00416936" w:rsidRPr="00A35B09" w:rsidRDefault="00416936" w:rsidP="00416936">
          <w:pPr>
            <w:pStyle w:val="NoSpacing"/>
            <w:jc w:val="right"/>
            <w:rPr>
              <w:rFonts w:ascii="Arial" w:hAnsi="Arial" w:cs="Arial"/>
              <w:sz w:val="18"/>
              <w:szCs w:val="18"/>
              <w:lang w:val="en-CA" w:eastAsia="en-CA"/>
            </w:rPr>
          </w:pPr>
          <w:r>
            <w:rPr>
              <w:rFonts w:ascii="Arial" w:hAnsi="Arial" w:cs="Arial"/>
              <w:sz w:val="18"/>
              <w:szCs w:val="18"/>
              <w:lang w:val="en-CA" w:eastAsia="en-CA"/>
            </w:rPr>
            <w:t xml:space="preserve">Tel.: 613-798-5555 </w:t>
          </w:r>
          <w:proofErr w:type="spellStart"/>
          <w:r>
            <w:rPr>
              <w:rFonts w:ascii="Arial" w:hAnsi="Arial" w:cs="Arial"/>
              <w:sz w:val="18"/>
              <w:szCs w:val="18"/>
              <w:lang w:val="en-CA" w:eastAsia="en-CA"/>
            </w:rPr>
            <w:t>ext</w:t>
          </w:r>
          <w:proofErr w:type="spellEnd"/>
          <w:r>
            <w:rPr>
              <w:rFonts w:ascii="Arial" w:hAnsi="Arial" w:cs="Arial"/>
              <w:sz w:val="18"/>
              <w:szCs w:val="18"/>
              <w:lang w:val="en-CA" w:eastAsia="en-CA"/>
            </w:rPr>
            <w:t>/poste 1</w:t>
          </w:r>
          <w:r w:rsidRPr="00A35B09">
            <w:rPr>
              <w:rFonts w:ascii="Arial" w:hAnsi="Arial" w:cs="Arial"/>
              <w:sz w:val="18"/>
              <w:szCs w:val="18"/>
              <w:lang w:val="en-CA" w:eastAsia="en-CA"/>
            </w:rPr>
            <w:t>0</w:t>
          </w:r>
          <w:r>
            <w:rPr>
              <w:rFonts w:ascii="Arial" w:hAnsi="Arial" w:cs="Arial"/>
              <w:sz w:val="18"/>
              <w:szCs w:val="18"/>
              <w:lang w:val="en-CA" w:eastAsia="en-CA"/>
            </w:rPr>
            <w:t>9</w:t>
          </w:r>
          <w:r w:rsidRPr="00A35B09">
            <w:rPr>
              <w:rFonts w:ascii="Arial" w:hAnsi="Arial" w:cs="Arial"/>
              <w:sz w:val="18"/>
              <w:szCs w:val="18"/>
              <w:lang w:val="en-CA" w:eastAsia="en-CA"/>
            </w:rPr>
            <w:t>62 / Fax: 613-761-5262</w:t>
          </w:r>
        </w:p>
        <w:p w:rsidR="00C63286" w:rsidRDefault="00416936" w:rsidP="00416936">
          <w:pPr>
            <w:pStyle w:val="NoSpacing"/>
            <w:jc w:val="right"/>
          </w:pPr>
          <w:r w:rsidRPr="00A35B09">
            <w:rPr>
              <w:rFonts w:ascii="Arial" w:hAnsi="Arial" w:cs="Arial"/>
              <w:sz w:val="18"/>
              <w:szCs w:val="18"/>
              <w:lang w:val="en-CA"/>
            </w:rPr>
            <w:t xml:space="preserve">Email: </w:t>
          </w:r>
          <w:hyperlink r:id="rId2" w:history="1">
            <w:r w:rsidRPr="00A35B09">
              <w:rPr>
                <w:rStyle w:val="Hyperlink"/>
                <w:rFonts w:ascii="Arial" w:hAnsi="Arial" w:cs="Arial"/>
                <w:sz w:val="18"/>
                <w:szCs w:val="18"/>
              </w:rPr>
              <w:t>CPDaccreditation@toh.ca</w:t>
            </w:r>
          </w:hyperlink>
        </w:p>
      </w:tc>
    </w:tr>
  </w:tbl>
  <w:p w:rsidR="004540CA" w:rsidRDefault="004540CA" w:rsidP="00DC1F76">
    <w:pPr>
      <w:pStyle w:val="Header"/>
      <w:pBdr>
        <w:bottom w:val="single" w:sz="4" w:space="1" w:color="auto"/>
      </w:pBdr>
    </w:pPr>
  </w:p>
  <w:p w:rsidR="004540CA" w:rsidRDefault="0045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423"/>
    <w:multiLevelType w:val="hybridMultilevel"/>
    <w:tmpl w:val="DF647DAA"/>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4F2B87"/>
    <w:multiLevelType w:val="hybridMultilevel"/>
    <w:tmpl w:val="5DCA67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237930"/>
    <w:multiLevelType w:val="hybridMultilevel"/>
    <w:tmpl w:val="8EC4597C"/>
    <w:lvl w:ilvl="0" w:tplc="F5DCAF1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15:restartNumberingAfterBreak="0">
    <w:nsid w:val="101829D0"/>
    <w:multiLevelType w:val="multilevel"/>
    <w:tmpl w:val="BA3A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515D3"/>
    <w:multiLevelType w:val="hybridMultilevel"/>
    <w:tmpl w:val="310CF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491298"/>
    <w:multiLevelType w:val="hybridMultilevel"/>
    <w:tmpl w:val="0A166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EE5283"/>
    <w:multiLevelType w:val="hybridMultilevel"/>
    <w:tmpl w:val="22CE8502"/>
    <w:lvl w:ilvl="0" w:tplc="1009000F">
      <w:start w:val="1"/>
      <w:numFmt w:val="decimal"/>
      <w:lvlText w:val="%1."/>
      <w:lvlJc w:val="left"/>
      <w:pPr>
        <w:ind w:left="369" w:hanging="360"/>
      </w:pPr>
      <w:rPr>
        <w:rFonts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7" w15:restartNumberingAfterBreak="0">
    <w:nsid w:val="1BAF50CB"/>
    <w:multiLevelType w:val="hybridMultilevel"/>
    <w:tmpl w:val="744C2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E730D5"/>
    <w:multiLevelType w:val="hybridMultilevel"/>
    <w:tmpl w:val="39A60016"/>
    <w:lvl w:ilvl="0" w:tplc="3C18D80E">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0CC5BBF"/>
    <w:multiLevelType w:val="hybridMultilevel"/>
    <w:tmpl w:val="FEF82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395DF9"/>
    <w:multiLevelType w:val="hybridMultilevel"/>
    <w:tmpl w:val="B5D416D2"/>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CA326B"/>
    <w:multiLevelType w:val="hybridMultilevel"/>
    <w:tmpl w:val="E26AAF74"/>
    <w:lvl w:ilvl="0" w:tplc="10090001">
      <w:start w:val="1"/>
      <w:numFmt w:val="bullet"/>
      <w:lvlText w:val=""/>
      <w:lvlJc w:val="left"/>
      <w:pPr>
        <w:ind w:left="729" w:hanging="360"/>
      </w:pPr>
      <w:rPr>
        <w:rFonts w:ascii="Symbol" w:hAnsi="Symbol" w:hint="default"/>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12" w15:restartNumberingAfterBreak="0">
    <w:nsid w:val="2E664C6C"/>
    <w:multiLevelType w:val="hybridMultilevel"/>
    <w:tmpl w:val="2514F8EA"/>
    <w:lvl w:ilvl="0" w:tplc="245AEEC6">
      <w:start w:val="1"/>
      <w:numFmt w:val="decimal"/>
      <w:lvlText w:val="%1."/>
      <w:lvlJc w:val="left"/>
      <w:pPr>
        <w:ind w:left="431" w:hanging="360"/>
      </w:pPr>
      <w:rPr>
        <w:rFonts w:hint="default"/>
      </w:rPr>
    </w:lvl>
    <w:lvl w:ilvl="1" w:tplc="10090019" w:tentative="1">
      <w:start w:val="1"/>
      <w:numFmt w:val="lowerLetter"/>
      <w:lvlText w:val="%2."/>
      <w:lvlJc w:val="left"/>
      <w:pPr>
        <w:ind w:left="1502" w:hanging="360"/>
      </w:pPr>
    </w:lvl>
    <w:lvl w:ilvl="2" w:tplc="1009001B" w:tentative="1">
      <w:start w:val="1"/>
      <w:numFmt w:val="lowerRoman"/>
      <w:lvlText w:val="%3."/>
      <w:lvlJc w:val="right"/>
      <w:pPr>
        <w:ind w:left="2222" w:hanging="180"/>
      </w:pPr>
    </w:lvl>
    <w:lvl w:ilvl="3" w:tplc="1009000F" w:tentative="1">
      <w:start w:val="1"/>
      <w:numFmt w:val="decimal"/>
      <w:lvlText w:val="%4."/>
      <w:lvlJc w:val="left"/>
      <w:pPr>
        <w:ind w:left="2942" w:hanging="360"/>
      </w:pPr>
    </w:lvl>
    <w:lvl w:ilvl="4" w:tplc="10090019" w:tentative="1">
      <w:start w:val="1"/>
      <w:numFmt w:val="lowerLetter"/>
      <w:lvlText w:val="%5."/>
      <w:lvlJc w:val="left"/>
      <w:pPr>
        <w:ind w:left="3662" w:hanging="360"/>
      </w:pPr>
    </w:lvl>
    <w:lvl w:ilvl="5" w:tplc="1009001B" w:tentative="1">
      <w:start w:val="1"/>
      <w:numFmt w:val="lowerRoman"/>
      <w:lvlText w:val="%6."/>
      <w:lvlJc w:val="right"/>
      <w:pPr>
        <w:ind w:left="4382" w:hanging="180"/>
      </w:pPr>
    </w:lvl>
    <w:lvl w:ilvl="6" w:tplc="1009000F" w:tentative="1">
      <w:start w:val="1"/>
      <w:numFmt w:val="decimal"/>
      <w:lvlText w:val="%7."/>
      <w:lvlJc w:val="left"/>
      <w:pPr>
        <w:ind w:left="5102" w:hanging="360"/>
      </w:pPr>
    </w:lvl>
    <w:lvl w:ilvl="7" w:tplc="10090019" w:tentative="1">
      <w:start w:val="1"/>
      <w:numFmt w:val="lowerLetter"/>
      <w:lvlText w:val="%8."/>
      <w:lvlJc w:val="left"/>
      <w:pPr>
        <w:ind w:left="5822" w:hanging="360"/>
      </w:pPr>
    </w:lvl>
    <w:lvl w:ilvl="8" w:tplc="1009001B" w:tentative="1">
      <w:start w:val="1"/>
      <w:numFmt w:val="lowerRoman"/>
      <w:lvlText w:val="%9."/>
      <w:lvlJc w:val="right"/>
      <w:pPr>
        <w:ind w:left="6542" w:hanging="180"/>
      </w:pPr>
    </w:lvl>
  </w:abstractNum>
  <w:abstractNum w:abstractNumId="13" w15:restartNumberingAfterBreak="0">
    <w:nsid w:val="30A14FE5"/>
    <w:multiLevelType w:val="hybridMultilevel"/>
    <w:tmpl w:val="CF826778"/>
    <w:lvl w:ilvl="0" w:tplc="1009000F">
      <w:start w:val="1"/>
      <w:numFmt w:val="decimal"/>
      <w:lvlText w:val="%1."/>
      <w:lvlJc w:val="left"/>
      <w:pPr>
        <w:ind w:left="369" w:hanging="360"/>
      </w:pPr>
      <w:rPr>
        <w:rFonts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14" w15:restartNumberingAfterBreak="0">
    <w:nsid w:val="389F6D95"/>
    <w:multiLevelType w:val="multilevel"/>
    <w:tmpl w:val="9B5E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322966"/>
    <w:multiLevelType w:val="hybridMultilevel"/>
    <w:tmpl w:val="F3EE7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FD3F62"/>
    <w:multiLevelType w:val="hybridMultilevel"/>
    <w:tmpl w:val="95DCA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9D1B5B"/>
    <w:multiLevelType w:val="hybridMultilevel"/>
    <w:tmpl w:val="6E7E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035582"/>
    <w:multiLevelType w:val="hybridMultilevel"/>
    <w:tmpl w:val="B564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618A7"/>
    <w:multiLevelType w:val="hybridMultilevel"/>
    <w:tmpl w:val="99E46A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52C4D04"/>
    <w:multiLevelType w:val="hybridMultilevel"/>
    <w:tmpl w:val="C5861E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682715F"/>
    <w:multiLevelType w:val="hybridMultilevel"/>
    <w:tmpl w:val="B96C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9298E"/>
    <w:multiLevelType w:val="hybridMultilevel"/>
    <w:tmpl w:val="A91AF886"/>
    <w:lvl w:ilvl="0" w:tplc="245AEEC6">
      <w:start w:val="1"/>
      <w:numFmt w:val="decimal"/>
      <w:lvlText w:val="%1."/>
      <w:lvlJc w:val="left"/>
      <w:pPr>
        <w:ind w:left="3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C22AE5"/>
    <w:multiLevelType w:val="hybridMultilevel"/>
    <w:tmpl w:val="C0D89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1A266E"/>
    <w:multiLevelType w:val="hybridMultilevel"/>
    <w:tmpl w:val="3E605BC4"/>
    <w:lvl w:ilvl="0" w:tplc="9DB46EE6">
      <w:start w:val="1"/>
      <w:numFmt w:val="decimal"/>
      <w:lvlText w:val="%1."/>
      <w:lvlJc w:val="left"/>
      <w:pPr>
        <w:ind w:left="369" w:hanging="360"/>
      </w:pPr>
      <w:rPr>
        <w:rFonts w:ascii="Arial" w:hAnsi="Arial" w:cs="Arial" w:hint="default"/>
      </w:rPr>
    </w:lvl>
    <w:lvl w:ilvl="1" w:tplc="10090019">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25" w15:restartNumberingAfterBreak="0">
    <w:nsid w:val="6B9B5A73"/>
    <w:multiLevelType w:val="hybridMultilevel"/>
    <w:tmpl w:val="8CA8B55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6" w15:restartNumberingAfterBreak="0">
    <w:nsid w:val="71E70C22"/>
    <w:multiLevelType w:val="hybridMultilevel"/>
    <w:tmpl w:val="B24807CE"/>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5"/>
  </w:num>
  <w:num w:numId="5">
    <w:abstractNumId w:val="23"/>
  </w:num>
  <w:num w:numId="6">
    <w:abstractNumId w:val="9"/>
  </w:num>
  <w:num w:numId="7">
    <w:abstractNumId w:val="16"/>
  </w:num>
  <w:num w:numId="8">
    <w:abstractNumId w:val="4"/>
  </w:num>
  <w:num w:numId="9">
    <w:abstractNumId w:val="6"/>
  </w:num>
  <w:num w:numId="10">
    <w:abstractNumId w:val="2"/>
  </w:num>
  <w:num w:numId="11">
    <w:abstractNumId w:val="26"/>
  </w:num>
  <w:num w:numId="12">
    <w:abstractNumId w:val="1"/>
  </w:num>
  <w:num w:numId="13">
    <w:abstractNumId w:val="17"/>
  </w:num>
  <w:num w:numId="14">
    <w:abstractNumId w:val="25"/>
  </w:num>
  <w:num w:numId="15">
    <w:abstractNumId w:val="19"/>
  </w:num>
  <w:num w:numId="16">
    <w:abstractNumId w:val="10"/>
  </w:num>
  <w:num w:numId="17">
    <w:abstractNumId w:val="0"/>
  </w:num>
  <w:num w:numId="18">
    <w:abstractNumId w:val="11"/>
  </w:num>
  <w:num w:numId="19">
    <w:abstractNumId w:val="24"/>
  </w:num>
  <w:num w:numId="20">
    <w:abstractNumId w:val="12"/>
  </w:num>
  <w:num w:numId="21">
    <w:abstractNumId w:val="22"/>
  </w:num>
  <w:num w:numId="22">
    <w:abstractNumId w:val="5"/>
  </w:num>
  <w:num w:numId="23">
    <w:abstractNumId w:val="20"/>
  </w:num>
  <w:num w:numId="24">
    <w:abstractNumId w:val="13"/>
  </w:num>
  <w:num w:numId="25">
    <w:abstractNumId w:val="3"/>
  </w:num>
  <w:num w:numId="26">
    <w:abstractNumId w:val="14"/>
  </w:num>
  <w:num w:numId="27">
    <w:abstractNumId w:val="21"/>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FB"/>
    <w:rsid w:val="000011E6"/>
    <w:rsid w:val="00001812"/>
    <w:rsid w:val="00001AFB"/>
    <w:rsid w:val="00002B82"/>
    <w:rsid w:val="00015B9A"/>
    <w:rsid w:val="00023086"/>
    <w:rsid w:val="0002484A"/>
    <w:rsid w:val="00025F77"/>
    <w:rsid w:val="00032B6F"/>
    <w:rsid w:val="00035244"/>
    <w:rsid w:val="000366D8"/>
    <w:rsid w:val="000413A0"/>
    <w:rsid w:val="00042C8D"/>
    <w:rsid w:val="00043F5C"/>
    <w:rsid w:val="00060598"/>
    <w:rsid w:val="000673F5"/>
    <w:rsid w:val="000676D8"/>
    <w:rsid w:val="00071DF1"/>
    <w:rsid w:val="00072398"/>
    <w:rsid w:val="00083906"/>
    <w:rsid w:val="00084B55"/>
    <w:rsid w:val="0009040C"/>
    <w:rsid w:val="00092C74"/>
    <w:rsid w:val="00093913"/>
    <w:rsid w:val="00096A48"/>
    <w:rsid w:val="000A182B"/>
    <w:rsid w:val="000A2977"/>
    <w:rsid w:val="000A2CAA"/>
    <w:rsid w:val="000A7ADA"/>
    <w:rsid w:val="000B2909"/>
    <w:rsid w:val="000B67F4"/>
    <w:rsid w:val="000B748E"/>
    <w:rsid w:val="000C2150"/>
    <w:rsid w:val="000C3A5F"/>
    <w:rsid w:val="000C6E78"/>
    <w:rsid w:val="000C7BFF"/>
    <w:rsid w:val="000D1B95"/>
    <w:rsid w:val="000D2EE3"/>
    <w:rsid w:val="000D3039"/>
    <w:rsid w:val="000D33F1"/>
    <w:rsid w:val="000D6A21"/>
    <w:rsid w:val="000D74F8"/>
    <w:rsid w:val="000E0497"/>
    <w:rsid w:val="000E7014"/>
    <w:rsid w:val="000F1593"/>
    <w:rsid w:val="000F2CA0"/>
    <w:rsid w:val="000F2D6B"/>
    <w:rsid w:val="000F39F8"/>
    <w:rsid w:val="000F4AFB"/>
    <w:rsid w:val="001001BD"/>
    <w:rsid w:val="00102F60"/>
    <w:rsid w:val="001044AF"/>
    <w:rsid w:val="00105015"/>
    <w:rsid w:val="001102BB"/>
    <w:rsid w:val="00110BB8"/>
    <w:rsid w:val="00110E24"/>
    <w:rsid w:val="00113C7D"/>
    <w:rsid w:val="00114CCC"/>
    <w:rsid w:val="00114DBE"/>
    <w:rsid w:val="00121ABC"/>
    <w:rsid w:val="00121C23"/>
    <w:rsid w:val="00122870"/>
    <w:rsid w:val="001240C2"/>
    <w:rsid w:val="0012559B"/>
    <w:rsid w:val="0013528E"/>
    <w:rsid w:val="00137317"/>
    <w:rsid w:val="0014372B"/>
    <w:rsid w:val="0014665D"/>
    <w:rsid w:val="001502D3"/>
    <w:rsid w:val="0015462D"/>
    <w:rsid w:val="00155445"/>
    <w:rsid w:val="00161E61"/>
    <w:rsid w:val="001659BB"/>
    <w:rsid w:val="001716EE"/>
    <w:rsid w:val="001756A3"/>
    <w:rsid w:val="00183517"/>
    <w:rsid w:val="001876EC"/>
    <w:rsid w:val="001947C8"/>
    <w:rsid w:val="00197BDA"/>
    <w:rsid w:val="00197FA3"/>
    <w:rsid w:val="001B3B04"/>
    <w:rsid w:val="001C05A1"/>
    <w:rsid w:val="001C3602"/>
    <w:rsid w:val="001D7A65"/>
    <w:rsid w:val="001E099C"/>
    <w:rsid w:val="001E3DAB"/>
    <w:rsid w:val="001E5F3C"/>
    <w:rsid w:val="001E6348"/>
    <w:rsid w:val="001E69A9"/>
    <w:rsid w:val="001F282C"/>
    <w:rsid w:val="001F3037"/>
    <w:rsid w:val="001F3DC3"/>
    <w:rsid w:val="002011CC"/>
    <w:rsid w:val="0020663B"/>
    <w:rsid w:val="00206B72"/>
    <w:rsid w:val="00211AF2"/>
    <w:rsid w:val="002128A4"/>
    <w:rsid w:val="00214BA9"/>
    <w:rsid w:val="00217972"/>
    <w:rsid w:val="00223657"/>
    <w:rsid w:val="00231E25"/>
    <w:rsid w:val="002324CA"/>
    <w:rsid w:val="00234D0E"/>
    <w:rsid w:val="0023621D"/>
    <w:rsid w:val="00242C8C"/>
    <w:rsid w:val="00246572"/>
    <w:rsid w:val="00251ABF"/>
    <w:rsid w:val="00251BB4"/>
    <w:rsid w:val="00254609"/>
    <w:rsid w:val="00257402"/>
    <w:rsid w:val="0026625B"/>
    <w:rsid w:val="00266D26"/>
    <w:rsid w:val="00267F80"/>
    <w:rsid w:val="00275D7C"/>
    <w:rsid w:val="00276C37"/>
    <w:rsid w:val="00280469"/>
    <w:rsid w:val="00280AB6"/>
    <w:rsid w:val="002827D8"/>
    <w:rsid w:val="00283671"/>
    <w:rsid w:val="002853FF"/>
    <w:rsid w:val="002918EA"/>
    <w:rsid w:val="00292FBE"/>
    <w:rsid w:val="00294F06"/>
    <w:rsid w:val="002A3C9C"/>
    <w:rsid w:val="002A4765"/>
    <w:rsid w:val="002A5460"/>
    <w:rsid w:val="002B120C"/>
    <w:rsid w:val="002B1D3D"/>
    <w:rsid w:val="002B30B7"/>
    <w:rsid w:val="002B3E1A"/>
    <w:rsid w:val="002B42F2"/>
    <w:rsid w:val="002C7978"/>
    <w:rsid w:val="002D0EAC"/>
    <w:rsid w:val="002D121B"/>
    <w:rsid w:val="002D3E1D"/>
    <w:rsid w:val="002E3FB3"/>
    <w:rsid w:val="002E70A0"/>
    <w:rsid w:val="002F0B72"/>
    <w:rsid w:val="002F782A"/>
    <w:rsid w:val="002F7F55"/>
    <w:rsid w:val="00301143"/>
    <w:rsid w:val="00302AED"/>
    <w:rsid w:val="00304249"/>
    <w:rsid w:val="003063D8"/>
    <w:rsid w:val="00306A89"/>
    <w:rsid w:val="00314078"/>
    <w:rsid w:val="00315B8C"/>
    <w:rsid w:val="00315F7C"/>
    <w:rsid w:val="00321AFE"/>
    <w:rsid w:val="00327266"/>
    <w:rsid w:val="003345B7"/>
    <w:rsid w:val="00337AC4"/>
    <w:rsid w:val="00347080"/>
    <w:rsid w:val="003529B8"/>
    <w:rsid w:val="00354587"/>
    <w:rsid w:val="00355941"/>
    <w:rsid w:val="003571C7"/>
    <w:rsid w:val="00357A1A"/>
    <w:rsid w:val="00361BE5"/>
    <w:rsid w:val="00362DB1"/>
    <w:rsid w:val="003672F5"/>
    <w:rsid w:val="00381A94"/>
    <w:rsid w:val="00381BB9"/>
    <w:rsid w:val="003870E0"/>
    <w:rsid w:val="00392FAE"/>
    <w:rsid w:val="0039565F"/>
    <w:rsid w:val="003A2D8E"/>
    <w:rsid w:val="003A62DB"/>
    <w:rsid w:val="003B5DD5"/>
    <w:rsid w:val="003B745E"/>
    <w:rsid w:val="003D162C"/>
    <w:rsid w:val="003D3AF1"/>
    <w:rsid w:val="003D3B72"/>
    <w:rsid w:val="003D71AF"/>
    <w:rsid w:val="003E043F"/>
    <w:rsid w:val="003F292C"/>
    <w:rsid w:val="003F5883"/>
    <w:rsid w:val="003F5F3B"/>
    <w:rsid w:val="003F6BDF"/>
    <w:rsid w:val="003F7311"/>
    <w:rsid w:val="00400313"/>
    <w:rsid w:val="00400A29"/>
    <w:rsid w:val="00411C12"/>
    <w:rsid w:val="00412E9B"/>
    <w:rsid w:val="00416936"/>
    <w:rsid w:val="00421B79"/>
    <w:rsid w:val="004272AC"/>
    <w:rsid w:val="004312A4"/>
    <w:rsid w:val="0044039C"/>
    <w:rsid w:val="004416F3"/>
    <w:rsid w:val="00445A45"/>
    <w:rsid w:val="00447C78"/>
    <w:rsid w:val="00452736"/>
    <w:rsid w:val="004540CA"/>
    <w:rsid w:val="00455717"/>
    <w:rsid w:val="00455F9F"/>
    <w:rsid w:val="00463AC9"/>
    <w:rsid w:val="00463D82"/>
    <w:rsid w:val="00464EFE"/>
    <w:rsid w:val="00465285"/>
    <w:rsid w:val="00465455"/>
    <w:rsid w:val="004738C3"/>
    <w:rsid w:val="004750F0"/>
    <w:rsid w:val="004830CD"/>
    <w:rsid w:val="004837CA"/>
    <w:rsid w:val="0048766A"/>
    <w:rsid w:val="004879C5"/>
    <w:rsid w:val="00492CC5"/>
    <w:rsid w:val="00493B35"/>
    <w:rsid w:val="0049522C"/>
    <w:rsid w:val="00495D2E"/>
    <w:rsid w:val="00496ADA"/>
    <w:rsid w:val="00496E33"/>
    <w:rsid w:val="004A05A5"/>
    <w:rsid w:val="004A12BB"/>
    <w:rsid w:val="004A51A1"/>
    <w:rsid w:val="004A72F6"/>
    <w:rsid w:val="004B1D38"/>
    <w:rsid w:val="004C08FF"/>
    <w:rsid w:val="004C111E"/>
    <w:rsid w:val="004D3C68"/>
    <w:rsid w:val="004D420E"/>
    <w:rsid w:val="004E2A8B"/>
    <w:rsid w:val="004E4B2F"/>
    <w:rsid w:val="004F0247"/>
    <w:rsid w:val="004F32BB"/>
    <w:rsid w:val="004F40FC"/>
    <w:rsid w:val="004F53ED"/>
    <w:rsid w:val="004F5728"/>
    <w:rsid w:val="004F748F"/>
    <w:rsid w:val="004F778C"/>
    <w:rsid w:val="004F7A75"/>
    <w:rsid w:val="0050059D"/>
    <w:rsid w:val="00502260"/>
    <w:rsid w:val="00503007"/>
    <w:rsid w:val="005132CB"/>
    <w:rsid w:val="00522599"/>
    <w:rsid w:val="00523B91"/>
    <w:rsid w:val="00525532"/>
    <w:rsid w:val="00525C86"/>
    <w:rsid w:val="00527DAA"/>
    <w:rsid w:val="00534553"/>
    <w:rsid w:val="005348E8"/>
    <w:rsid w:val="0054038D"/>
    <w:rsid w:val="00543D7A"/>
    <w:rsid w:val="0055093C"/>
    <w:rsid w:val="00550B4B"/>
    <w:rsid w:val="005522F2"/>
    <w:rsid w:val="00555FC6"/>
    <w:rsid w:val="005569B8"/>
    <w:rsid w:val="00557969"/>
    <w:rsid w:val="005741C9"/>
    <w:rsid w:val="00595E8A"/>
    <w:rsid w:val="0059765F"/>
    <w:rsid w:val="005A3FE7"/>
    <w:rsid w:val="005A5A5E"/>
    <w:rsid w:val="005B0A61"/>
    <w:rsid w:val="005B0DE3"/>
    <w:rsid w:val="005B6EA9"/>
    <w:rsid w:val="005B79CF"/>
    <w:rsid w:val="005C600A"/>
    <w:rsid w:val="005D06E4"/>
    <w:rsid w:val="005D0D02"/>
    <w:rsid w:val="005D1649"/>
    <w:rsid w:val="005D1E7D"/>
    <w:rsid w:val="005D3616"/>
    <w:rsid w:val="005D6204"/>
    <w:rsid w:val="005D63A6"/>
    <w:rsid w:val="005E3622"/>
    <w:rsid w:val="005E5423"/>
    <w:rsid w:val="005E645D"/>
    <w:rsid w:val="005F011D"/>
    <w:rsid w:val="005F6901"/>
    <w:rsid w:val="005F6939"/>
    <w:rsid w:val="005F6AB6"/>
    <w:rsid w:val="00604580"/>
    <w:rsid w:val="00625154"/>
    <w:rsid w:val="00625B3F"/>
    <w:rsid w:val="0063091E"/>
    <w:rsid w:val="00632D9A"/>
    <w:rsid w:val="006447E3"/>
    <w:rsid w:val="006451C9"/>
    <w:rsid w:val="006454D4"/>
    <w:rsid w:val="00646DE6"/>
    <w:rsid w:val="0065059B"/>
    <w:rsid w:val="00650A22"/>
    <w:rsid w:val="00653769"/>
    <w:rsid w:val="00655132"/>
    <w:rsid w:val="00655425"/>
    <w:rsid w:val="00655862"/>
    <w:rsid w:val="00656787"/>
    <w:rsid w:val="00657F65"/>
    <w:rsid w:val="006606B6"/>
    <w:rsid w:val="00661C40"/>
    <w:rsid w:val="00664963"/>
    <w:rsid w:val="00667040"/>
    <w:rsid w:val="00670A3D"/>
    <w:rsid w:val="0067225D"/>
    <w:rsid w:val="00672572"/>
    <w:rsid w:val="006739FA"/>
    <w:rsid w:val="0068133D"/>
    <w:rsid w:val="006929A5"/>
    <w:rsid w:val="006A2D41"/>
    <w:rsid w:val="006A3A05"/>
    <w:rsid w:val="006A7176"/>
    <w:rsid w:val="006C50C2"/>
    <w:rsid w:val="006C6927"/>
    <w:rsid w:val="006D174E"/>
    <w:rsid w:val="006D1B06"/>
    <w:rsid w:val="006D6404"/>
    <w:rsid w:val="006D70DA"/>
    <w:rsid w:val="006D76E4"/>
    <w:rsid w:val="006D777A"/>
    <w:rsid w:val="006E074A"/>
    <w:rsid w:val="006E2B6E"/>
    <w:rsid w:val="006E3588"/>
    <w:rsid w:val="006E6D2E"/>
    <w:rsid w:val="006F4007"/>
    <w:rsid w:val="006F6C1A"/>
    <w:rsid w:val="00701ADC"/>
    <w:rsid w:val="00712FEA"/>
    <w:rsid w:val="00722ADF"/>
    <w:rsid w:val="00723D49"/>
    <w:rsid w:val="0072418F"/>
    <w:rsid w:val="007266F2"/>
    <w:rsid w:val="0073620D"/>
    <w:rsid w:val="00740DC7"/>
    <w:rsid w:val="00744791"/>
    <w:rsid w:val="00751C1C"/>
    <w:rsid w:val="00751E67"/>
    <w:rsid w:val="00751E9C"/>
    <w:rsid w:val="00752258"/>
    <w:rsid w:val="00755D84"/>
    <w:rsid w:val="00762BCF"/>
    <w:rsid w:val="00763605"/>
    <w:rsid w:val="00775B4C"/>
    <w:rsid w:val="00775C78"/>
    <w:rsid w:val="007761FE"/>
    <w:rsid w:val="00784097"/>
    <w:rsid w:val="00784E5A"/>
    <w:rsid w:val="00787FF8"/>
    <w:rsid w:val="00790AA8"/>
    <w:rsid w:val="00791ECF"/>
    <w:rsid w:val="0079393A"/>
    <w:rsid w:val="007A0F71"/>
    <w:rsid w:val="007A2D95"/>
    <w:rsid w:val="007A5528"/>
    <w:rsid w:val="007A68CC"/>
    <w:rsid w:val="007A7598"/>
    <w:rsid w:val="007A7F5C"/>
    <w:rsid w:val="007B6A50"/>
    <w:rsid w:val="007B6EB9"/>
    <w:rsid w:val="007C6694"/>
    <w:rsid w:val="007D1E6B"/>
    <w:rsid w:val="007D2B6F"/>
    <w:rsid w:val="007D54C6"/>
    <w:rsid w:val="007E1CC8"/>
    <w:rsid w:val="007F327F"/>
    <w:rsid w:val="007F3323"/>
    <w:rsid w:val="007F6F42"/>
    <w:rsid w:val="00801E78"/>
    <w:rsid w:val="00802112"/>
    <w:rsid w:val="008056C2"/>
    <w:rsid w:val="00807E88"/>
    <w:rsid w:val="00815F2F"/>
    <w:rsid w:val="0083167C"/>
    <w:rsid w:val="00831CE0"/>
    <w:rsid w:val="0083299B"/>
    <w:rsid w:val="00840326"/>
    <w:rsid w:val="008413D1"/>
    <w:rsid w:val="0084243E"/>
    <w:rsid w:val="00845A28"/>
    <w:rsid w:val="00856143"/>
    <w:rsid w:val="008838CD"/>
    <w:rsid w:val="008850C9"/>
    <w:rsid w:val="0088741E"/>
    <w:rsid w:val="00891D48"/>
    <w:rsid w:val="00897646"/>
    <w:rsid w:val="008A3D12"/>
    <w:rsid w:val="008A6A60"/>
    <w:rsid w:val="008B0099"/>
    <w:rsid w:val="008B01CE"/>
    <w:rsid w:val="008B1455"/>
    <w:rsid w:val="008B3619"/>
    <w:rsid w:val="008B620C"/>
    <w:rsid w:val="008C20BD"/>
    <w:rsid w:val="008C3FB4"/>
    <w:rsid w:val="008C6ED1"/>
    <w:rsid w:val="008D35A9"/>
    <w:rsid w:val="008D558F"/>
    <w:rsid w:val="008D602E"/>
    <w:rsid w:val="008E4907"/>
    <w:rsid w:val="008F0121"/>
    <w:rsid w:val="008F0152"/>
    <w:rsid w:val="008F0C6C"/>
    <w:rsid w:val="008F345A"/>
    <w:rsid w:val="00903E58"/>
    <w:rsid w:val="009071A9"/>
    <w:rsid w:val="00910F62"/>
    <w:rsid w:val="009177BF"/>
    <w:rsid w:val="00920284"/>
    <w:rsid w:val="00925D83"/>
    <w:rsid w:val="00932968"/>
    <w:rsid w:val="009441C3"/>
    <w:rsid w:val="00944A8E"/>
    <w:rsid w:val="0094630C"/>
    <w:rsid w:val="00947619"/>
    <w:rsid w:val="009503CB"/>
    <w:rsid w:val="00955797"/>
    <w:rsid w:val="0095593A"/>
    <w:rsid w:val="00960612"/>
    <w:rsid w:val="00972C35"/>
    <w:rsid w:val="009746F2"/>
    <w:rsid w:val="0098427D"/>
    <w:rsid w:val="00986A77"/>
    <w:rsid w:val="0099158E"/>
    <w:rsid w:val="00991C21"/>
    <w:rsid w:val="00992439"/>
    <w:rsid w:val="009941DA"/>
    <w:rsid w:val="009956AC"/>
    <w:rsid w:val="00995A62"/>
    <w:rsid w:val="009A3935"/>
    <w:rsid w:val="009B3138"/>
    <w:rsid w:val="009B52C1"/>
    <w:rsid w:val="009C0AA3"/>
    <w:rsid w:val="009C16AC"/>
    <w:rsid w:val="009C50DC"/>
    <w:rsid w:val="009C5850"/>
    <w:rsid w:val="009D5B1A"/>
    <w:rsid w:val="009E1EA8"/>
    <w:rsid w:val="009E2B58"/>
    <w:rsid w:val="009E470A"/>
    <w:rsid w:val="009E6754"/>
    <w:rsid w:val="009F1483"/>
    <w:rsid w:val="009F16D9"/>
    <w:rsid w:val="009F2510"/>
    <w:rsid w:val="009F4ADF"/>
    <w:rsid w:val="00A06671"/>
    <w:rsid w:val="00A17C2A"/>
    <w:rsid w:val="00A207C9"/>
    <w:rsid w:val="00A22532"/>
    <w:rsid w:val="00A2528A"/>
    <w:rsid w:val="00A25FE9"/>
    <w:rsid w:val="00A262C3"/>
    <w:rsid w:val="00A300A1"/>
    <w:rsid w:val="00A323D3"/>
    <w:rsid w:val="00A3550A"/>
    <w:rsid w:val="00A35B09"/>
    <w:rsid w:val="00A35ED0"/>
    <w:rsid w:val="00A36DC4"/>
    <w:rsid w:val="00A41372"/>
    <w:rsid w:val="00A561F8"/>
    <w:rsid w:val="00A62C65"/>
    <w:rsid w:val="00A63DA8"/>
    <w:rsid w:val="00A641E2"/>
    <w:rsid w:val="00A71B40"/>
    <w:rsid w:val="00A73A1F"/>
    <w:rsid w:val="00A90113"/>
    <w:rsid w:val="00A921BD"/>
    <w:rsid w:val="00A93714"/>
    <w:rsid w:val="00A959CE"/>
    <w:rsid w:val="00AA48EB"/>
    <w:rsid w:val="00AB083C"/>
    <w:rsid w:val="00AC04E6"/>
    <w:rsid w:val="00AC6758"/>
    <w:rsid w:val="00AC6CDF"/>
    <w:rsid w:val="00AD1456"/>
    <w:rsid w:val="00AD168E"/>
    <w:rsid w:val="00AD3359"/>
    <w:rsid w:val="00AD33C6"/>
    <w:rsid w:val="00AD5A00"/>
    <w:rsid w:val="00AD64E1"/>
    <w:rsid w:val="00AE3C42"/>
    <w:rsid w:val="00AE5BCA"/>
    <w:rsid w:val="00AF54E3"/>
    <w:rsid w:val="00B015A5"/>
    <w:rsid w:val="00B069F8"/>
    <w:rsid w:val="00B12C80"/>
    <w:rsid w:val="00B1349A"/>
    <w:rsid w:val="00B14862"/>
    <w:rsid w:val="00B15089"/>
    <w:rsid w:val="00B1567A"/>
    <w:rsid w:val="00B15805"/>
    <w:rsid w:val="00B175FF"/>
    <w:rsid w:val="00B17EDA"/>
    <w:rsid w:val="00B2068B"/>
    <w:rsid w:val="00B20E1C"/>
    <w:rsid w:val="00B26DE0"/>
    <w:rsid w:val="00B32660"/>
    <w:rsid w:val="00B35B80"/>
    <w:rsid w:val="00B41C11"/>
    <w:rsid w:val="00B433AC"/>
    <w:rsid w:val="00B45CDD"/>
    <w:rsid w:val="00B466AC"/>
    <w:rsid w:val="00B47533"/>
    <w:rsid w:val="00B63B6B"/>
    <w:rsid w:val="00B67439"/>
    <w:rsid w:val="00B76383"/>
    <w:rsid w:val="00B7737E"/>
    <w:rsid w:val="00B778E1"/>
    <w:rsid w:val="00B84AC0"/>
    <w:rsid w:val="00B86F0B"/>
    <w:rsid w:val="00B87FC5"/>
    <w:rsid w:val="00B90502"/>
    <w:rsid w:val="00B93FAF"/>
    <w:rsid w:val="00BA0711"/>
    <w:rsid w:val="00BA1B91"/>
    <w:rsid w:val="00BA7F7B"/>
    <w:rsid w:val="00BB026B"/>
    <w:rsid w:val="00BB10DA"/>
    <w:rsid w:val="00BB1E57"/>
    <w:rsid w:val="00BB1E9F"/>
    <w:rsid w:val="00BB24EB"/>
    <w:rsid w:val="00BC3FFB"/>
    <w:rsid w:val="00BC4B30"/>
    <w:rsid w:val="00BC4FBC"/>
    <w:rsid w:val="00BC6F61"/>
    <w:rsid w:val="00BD6720"/>
    <w:rsid w:val="00BE0FF1"/>
    <w:rsid w:val="00BE1158"/>
    <w:rsid w:val="00BE520B"/>
    <w:rsid w:val="00BE6156"/>
    <w:rsid w:val="00BF32A0"/>
    <w:rsid w:val="00BF416A"/>
    <w:rsid w:val="00BF6AFB"/>
    <w:rsid w:val="00C00E20"/>
    <w:rsid w:val="00C0216D"/>
    <w:rsid w:val="00C04E0D"/>
    <w:rsid w:val="00C06EC6"/>
    <w:rsid w:val="00C140FF"/>
    <w:rsid w:val="00C161C8"/>
    <w:rsid w:val="00C21812"/>
    <w:rsid w:val="00C32C68"/>
    <w:rsid w:val="00C35DA8"/>
    <w:rsid w:val="00C40609"/>
    <w:rsid w:val="00C455A9"/>
    <w:rsid w:val="00C53C58"/>
    <w:rsid w:val="00C57179"/>
    <w:rsid w:val="00C60103"/>
    <w:rsid w:val="00C60828"/>
    <w:rsid w:val="00C61A6C"/>
    <w:rsid w:val="00C63127"/>
    <w:rsid w:val="00C63286"/>
    <w:rsid w:val="00C635F0"/>
    <w:rsid w:val="00C6723E"/>
    <w:rsid w:val="00C72379"/>
    <w:rsid w:val="00C734E6"/>
    <w:rsid w:val="00C74914"/>
    <w:rsid w:val="00C80207"/>
    <w:rsid w:val="00C8091D"/>
    <w:rsid w:val="00C80DE9"/>
    <w:rsid w:val="00C82DA1"/>
    <w:rsid w:val="00C8489F"/>
    <w:rsid w:val="00C857A8"/>
    <w:rsid w:val="00C85A84"/>
    <w:rsid w:val="00C973E1"/>
    <w:rsid w:val="00CA4F06"/>
    <w:rsid w:val="00CA719A"/>
    <w:rsid w:val="00CB0625"/>
    <w:rsid w:val="00CC0031"/>
    <w:rsid w:val="00CC02A9"/>
    <w:rsid w:val="00CC5FC2"/>
    <w:rsid w:val="00CC698F"/>
    <w:rsid w:val="00CC76B1"/>
    <w:rsid w:val="00CD6863"/>
    <w:rsid w:val="00CD79D0"/>
    <w:rsid w:val="00CE2081"/>
    <w:rsid w:val="00CE310F"/>
    <w:rsid w:val="00CE3171"/>
    <w:rsid w:val="00CE3C4E"/>
    <w:rsid w:val="00CE41CA"/>
    <w:rsid w:val="00CE5568"/>
    <w:rsid w:val="00CE6B25"/>
    <w:rsid w:val="00CF3086"/>
    <w:rsid w:val="00D05037"/>
    <w:rsid w:val="00D1152B"/>
    <w:rsid w:val="00D136B6"/>
    <w:rsid w:val="00D155A8"/>
    <w:rsid w:val="00D173F0"/>
    <w:rsid w:val="00D22902"/>
    <w:rsid w:val="00D24ADA"/>
    <w:rsid w:val="00D25AAA"/>
    <w:rsid w:val="00D269E5"/>
    <w:rsid w:val="00D27812"/>
    <w:rsid w:val="00D31270"/>
    <w:rsid w:val="00D322B9"/>
    <w:rsid w:val="00D347FB"/>
    <w:rsid w:val="00D50527"/>
    <w:rsid w:val="00D643E0"/>
    <w:rsid w:val="00D66F9E"/>
    <w:rsid w:val="00D67387"/>
    <w:rsid w:val="00D75429"/>
    <w:rsid w:val="00D76033"/>
    <w:rsid w:val="00D76409"/>
    <w:rsid w:val="00D767BF"/>
    <w:rsid w:val="00D8013B"/>
    <w:rsid w:val="00D8223A"/>
    <w:rsid w:val="00D85ABA"/>
    <w:rsid w:val="00D94FF3"/>
    <w:rsid w:val="00D95961"/>
    <w:rsid w:val="00D96298"/>
    <w:rsid w:val="00D973F8"/>
    <w:rsid w:val="00DA6C2D"/>
    <w:rsid w:val="00DB113E"/>
    <w:rsid w:val="00DB2752"/>
    <w:rsid w:val="00DB43EE"/>
    <w:rsid w:val="00DB73EC"/>
    <w:rsid w:val="00DB7505"/>
    <w:rsid w:val="00DC13C3"/>
    <w:rsid w:val="00DC1F76"/>
    <w:rsid w:val="00DC3FFA"/>
    <w:rsid w:val="00DC5B0D"/>
    <w:rsid w:val="00DC6622"/>
    <w:rsid w:val="00DC68E5"/>
    <w:rsid w:val="00DD0661"/>
    <w:rsid w:val="00DD51CD"/>
    <w:rsid w:val="00DE17E7"/>
    <w:rsid w:val="00DE2323"/>
    <w:rsid w:val="00DE50AC"/>
    <w:rsid w:val="00DE7A21"/>
    <w:rsid w:val="00DF0D7D"/>
    <w:rsid w:val="00DF6112"/>
    <w:rsid w:val="00DF64F2"/>
    <w:rsid w:val="00DF7E33"/>
    <w:rsid w:val="00E00986"/>
    <w:rsid w:val="00E0377E"/>
    <w:rsid w:val="00E04CCE"/>
    <w:rsid w:val="00E1010F"/>
    <w:rsid w:val="00E134AF"/>
    <w:rsid w:val="00E13A21"/>
    <w:rsid w:val="00E30231"/>
    <w:rsid w:val="00E3325F"/>
    <w:rsid w:val="00E349CC"/>
    <w:rsid w:val="00E36F6E"/>
    <w:rsid w:val="00E4402A"/>
    <w:rsid w:val="00E44FBE"/>
    <w:rsid w:val="00E45ECD"/>
    <w:rsid w:val="00E508E9"/>
    <w:rsid w:val="00E5146A"/>
    <w:rsid w:val="00E53386"/>
    <w:rsid w:val="00E5364C"/>
    <w:rsid w:val="00E55837"/>
    <w:rsid w:val="00E569E5"/>
    <w:rsid w:val="00E603F1"/>
    <w:rsid w:val="00E61425"/>
    <w:rsid w:val="00E615F7"/>
    <w:rsid w:val="00E70644"/>
    <w:rsid w:val="00E72FDD"/>
    <w:rsid w:val="00E74140"/>
    <w:rsid w:val="00E7727E"/>
    <w:rsid w:val="00E82081"/>
    <w:rsid w:val="00E87490"/>
    <w:rsid w:val="00E95598"/>
    <w:rsid w:val="00E97089"/>
    <w:rsid w:val="00EB4381"/>
    <w:rsid w:val="00EB59D9"/>
    <w:rsid w:val="00EC1760"/>
    <w:rsid w:val="00EC50A1"/>
    <w:rsid w:val="00ED6118"/>
    <w:rsid w:val="00ED677C"/>
    <w:rsid w:val="00ED6D8D"/>
    <w:rsid w:val="00EE00EE"/>
    <w:rsid w:val="00EE17E7"/>
    <w:rsid w:val="00EF1BDF"/>
    <w:rsid w:val="00EF3C30"/>
    <w:rsid w:val="00F00C56"/>
    <w:rsid w:val="00F0212A"/>
    <w:rsid w:val="00F06580"/>
    <w:rsid w:val="00F12EEB"/>
    <w:rsid w:val="00F2203D"/>
    <w:rsid w:val="00F23893"/>
    <w:rsid w:val="00F260C7"/>
    <w:rsid w:val="00F27C11"/>
    <w:rsid w:val="00F327BC"/>
    <w:rsid w:val="00F40A82"/>
    <w:rsid w:val="00F46118"/>
    <w:rsid w:val="00F60335"/>
    <w:rsid w:val="00F62C4B"/>
    <w:rsid w:val="00F64174"/>
    <w:rsid w:val="00F710E4"/>
    <w:rsid w:val="00F71B4A"/>
    <w:rsid w:val="00F757A0"/>
    <w:rsid w:val="00F811D4"/>
    <w:rsid w:val="00F830AB"/>
    <w:rsid w:val="00F870A0"/>
    <w:rsid w:val="00F90262"/>
    <w:rsid w:val="00F92288"/>
    <w:rsid w:val="00F94908"/>
    <w:rsid w:val="00F95891"/>
    <w:rsid w:val="00FA09EA"/>
    <w:rsid w:val="00FA3E6C"/>
    <w:rsid w:val="00FA473D"/>
    <w:rsid w:val="00FB2AB6"/>
    <w:rsid w:val="00FB2C5E"/>
    <w:rsid w:val="00FB3E74"/>
    <w:rsid w:val="00FB4CEE"/>
    <w:rsid w:val="00FB63B7"/>
    <w:rsid w:val="00FC1D6A"/>
    <w:rsid w:val="00FC45BD"/>
    <w:rsid w:val="00FC5A5F"/>
    <w:rsid w:val="00FD0373"/>
    <w:rsid w:val="00FE126F"/>
    <w:rsid w:val="00FE274A"/>
    <w:rsid w:val="00FE4C04"/>
    <w:rsid w:val="00FE5968"/>
    <w:rsid w:val="00FE5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6840F4"/>
  <w15:docId w15:val="{378840C9-C06F-47C8-B10B-C6C51D3E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F5728"/>
    <w:rPr>
      <w:rFonts w:ascii="Arial" w:hAnsi="Arial"/>
      <w:lang w:val="en-US" w:eastAsia="en-US"/>
    </w:rPr>
  </w:style>
  <w:style w:type="paragraph" w:styleId="Heading1">
    <w:name w:val="heading 1"/>
    <w:basedOn w:val="Normal"/>
    <w:next w:val="Normal"/>
    <w:autoRedefine/>
    <w:qFormat/>
    <w:rsid w:val="0014372B"/>
    <w:pPr>
      <w:keepNext/>
      <w:jc w:val="center"/>
      <w:outlineLvl w:val="0"/>
    </w:pPr>
    <w:rPr>
      <w:b/>
      <w:iCs/>
      <w:color w:val="C0504D" w:themeColor="accent2"/>
      <w:sz w:val="28"/>
    </w:rPr>
  </w:style>
  <w:style w:type="paragraph" w:styleId="Heading2">
    <w:name w:val="heading 2"/>
    <w:basedOn w:val="Normal"/>
    <w:next w:val="Normal"/>
    <w:qFormat/>
    <w:rsid w:val="003D162C"/>
    <w:pPr>
      <w:keepNext/>
      <w:tabs>
        <w:tab w:val="right" w:leader="underscore" w:pos="8640"/>
        <w:tab w:val="left" w:leader="underscore" w:pos="9360"/>
      </w:tabs>
      <w:spacing w:before="120" w:after="120"/>
      <w:outlineLvl w:val="1"/>
    </w:pPr>
    <w:rPr>
      <w:rFonts w:cs="Arial"/>
      <w:b/>
      <w:bCs/>
      <w:color w:val="C0504D" w:themeColor="accent2"/>
      <w:sz w:val="22"/>
      <w:szCs w:val="22"/>
    </w:rPr>
  </w:style>
  <w:style w:type="paragraph" w:styleId="Heading3">
    <w:name w:val="heading 3"/>
    <w:basedOn w:val="Normal"/>
    <w:next w:val="Normal"/>
    <w:autoRedefine/>
    <w:qFormat/>
    <w:rsid w:val="002011CC"/>
    <w:pPr>
      <w:keepNext/>
      <w:spacing w:after="60"/>
      <w:outlineLvl w:val="2"/>
    </w:pPr>
    <w:rPr>
      <w:b/>
      <w:bCs/>
      <w:color w:val="C0504D" w:themeColor="accent2"/>
    </w:rPr>
  </w:style>
  <w:style w:type="paragraph" w:styleId="Heading4">
    <w:name w:val="heading 4"/>
    <w:basedOn w:val="Normal"/>
    <w:next w:val="Normal"/>
    <w:autoRedefine/>
    <w:qFormat/>
    <w:rsid w:val="00A561F8"/>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rPr>
  </w:style>
  <w:style w:type="paragraph" w:styleId="BodyText">
    <w:name w:val="Body Text"/>
    <w:basedOn w:val="Normal"/>
    <w:pPr>
      <w:pBdr>
        <w:top w:val="single" w:sz="12" w:space="1" w:color="auto"/>
        <w:left w:val="single" w:sz="12" w:space="4" w:color="auto"/>
        <w:bottom w:val="single" w:sz="12" w:space="1" w:color="auto"/>
        <w:right w:val="single" w:sz="12" w:space="4" w:color="auto"/>
      </w:pBdr>
    </w:pPr>
    <w:rPr>
      <w:b/>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Indent">
    <w:name w:val="Body Text Indent"/>
    <w:basedOn w:val="Normal"/>
    <w:pPr>
      <w:ind w:left="720"/>
    </w:pPr>
    <w:rPr>
      <w:b/>
      <w:bCs/>
      <w:i/>
      <w:iCs/>
    </w:rPr>
  </w:style>
  <w:style w:type="paragraph" w:styleId="BodyTextIndent2">
    <w:name w:val="Body Text Indent 2"/>
    <w:basedOn w:val="Normal"/>
    <w:pPr>
      <w:ind w:left="1440"/>
    </w:pPr>
    <w:rPr>
      <w:i/>
      <w:i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cs="Arial"/>
      <w:b/>
      <w:sz w:val="28"/>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b/>
      <w:bCs/>
      <w:i/>
      <w:iCs/>
    </w:rPr>
  </w:style>
  <w:style w:type="paragraph" w:styleId="Subtitle">
    <w:name w:val="Subtitle"/>
    <w:basedOn w:val="Normal"/>
    <w:qFormat/>
    <w:pPr>
      <w:ind w:right="-468" w:firstLine="540"/>
      <w:jc w:val="center"/>
    </w:pPr>
    <w:rPr>
      <w:rFonts w:cs="Arial"/>
      <w:b/>
      <w:sz w:val="22"/>
    </w:rPr>
  </w:style>
  <w:style w:type="paragraph" w:styleId="BalloonText">
    <w:name w:val="Balloon Text"/>
    <w:basedOn w:val="Normal"/>
    <w:link w:val="BalloonTextChar"/>
    <w:rsid w:val="00E508E9"/>
    <w:rPr>
      <w:rFonts w:ascii="Tahoma" w:hAnsi="Tahoma" w:cs="Tahoma"/>
      <w:sz w:val="16"/>
      <w:szCs w:val="16"/>
    </w:rPr>
  </w:style>
  <w:style w:type="character" w:customStyle="1" w:styleId="BalloonTextChar">
    <w:name w:val="Balloon Text Char"/>
    <w:link w:val="BalloonText"/>
    <w:rsid w:val="00E508E9"/>
    <w:rPr>
      <w:rFonts w:ascii="Tahoma" w:hAnsi="Tahoma" w:cs="Tahoma"/>
      <w:sz w:val="16"/>
      <w:szCs w:val="16"/>
      <w:lang w:val="en-US" w:eastAsia="en-US"/>
    </w:rPr>
  </w:style>
  <w:style w:type="character" w:styleId="Hyperlink">
    <w:name w:val="Hyperlink"/>
    <w:uiPriority w:val="99"/>
    <w:unhideWhenUsed/>
    <w:rsid w:val="00254609"/>
    <w:rPr>
      <w:color w:val="0000FF"/>
      <w:u w:val="single"/>
    </w:rPr>
  </w:style>
  <w:style w:type="character" w:customStyle="1" w:styleId="apple-converted-space">
    <w:name w:val="apple-converted-space"/>
    <w:rsid w:val="00DC6622"/>
  </w:style>
  <w:style w:type="paragraph" w:styleId="TOCHeading">
    <w:name w:val="TOC Heading"/>
    <w:basedOn w:val="Heading1"/>
    <w:next w:val="Normal"/>
    <w:uiPriority w:val="39"/>
    <w:semiHidden/>
    <w:unhideWhenUsed/>
    <w:qFormat/>
    <w:rsid w:val="00E72FDD"/>
    <w:pPr>
      <w:keepLines/>
      <w:spacing w:before="480" w:line="276" w:lineRule="auto"/>
      <w:outlineLvl w:val="9"/>
    </w:pPr>
    <w:rPr>
      <w:rFonts w:asciiTheme="majorHAnsi" w:eastAsiaTheme="majorEastAsia" w:hAnsiTheme="majorHAnsi" w:cstheme="majorBidi"/>
      <w:bCs/>
      <w:i/>
      <w:iCs w:val="0"/>
      <w:color w:val="365F91" w:themeColor="accent1" w:themeShade="BF"/>
      <w:szCs w:val="28"/>
      <w:lang w:eastAsia="ja-JP"/>
    </w:rPr>
  </w:style>
  <w:style w:type="paragraph" w:styleId="TOC1">
    <w:name w:val="toc 1"/>
    <w:basedOn w:val="Normal"/>
    <w:next w:val="Normal"/>
    <w:autoRedefine/>
    <w:uiPriority w:val="39"/>
    <w:rsid w:val="00E72FDD"/>
    <w:pPr>
      <w:spacing w:after="100"/>
    </w:pPr>
  </w:style>
  <w:style w:type="paragraph" w:styleId="TOC2">
    <w:name w:val="toc 2"/>
    <w:basedOn w:val="Normal"/>
    <w:next w:val="Normal"/>
    <w:autoRedefine/>
    <w:uiPriority w:val="39"/>
    <w:rsid w:val="00E72FDD"/>
    <w:pPr>
      <w:spacing w:after="100"/>
      <w:ind w:left="240"/>
    </w:pPr>
  </w:style>
  <w:style w:type="table" w:styleId="TableGrid">
    <w:name w:val="Table Grid"/>
    <w:basedOn w:val="TableNormal"/>
    <w:uiPriority w:val="59"/>
    <w:rsid w:val="0010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forforms">
    <w:name w:val="parag_for_forms"/>
    <w:basedOn w:val="Normal"/>
    <w:link w:val="paragforformsChar"/>
    <w:qFormat/>
    <w:rsid w:val="00FC5A5F"/>
    <w:pPr>
      <w:spacing w:after="720"/>
    </w:pPr>
    <w:rPr>
      <w:rFonts w:cs="Arial"/>
    </w:rPr>
  </w:style>
  <w:style w:type="paragraph" w:styleId="ListParagraph">
    <w:name w:val="List Paragraph"/>
    <w:basedOn w:val="Normal"/>
    <w:uiPriority w:val="34"/>
    <w:qFormat/>
    <w:rsid w:val="006D777A"/>
    <w:pPr>
      <w:ind w:left="720"/>
      <w:contextualSpacing/>
    </w:pPr>
  </w:style>
  <w:style w:type="character" w:customStyle="1" w:styleId="paragforformsChar">
    <w:name w:val="parag_for_forms Char"/>
    <w:basedOn w:val="DefaultParagraphFont"/>
    <w:link w:val="paragforforms"/>
    <w:rsid w:val="006D777A"/>
    <w:rPr>
      <w:rFonts w:ascii="Arial" w:hAnsi="Arial" w:cs="Arial"/>
      <w:lang w:val="en-US" w:eastAsia="en-US"/>
    </w:rPr>
  </w:style>
  <w:style w:type="paragraph" w:styleId="NoSpacing">
    <w:name w:val="No Spacing"/>
    <w:link w:val="NoSpacingChar"/>
    <w:uiPriority w:val="1"/>
    <w:qFormat/>
    <w:rsid w:val="00932968"/>
    <w:rPr>
      <w:sz w:val="24"/>
      <w:lang w:val="en-US" w:eastAsia="en-US"/>
    </w:rPr>
  </w:style>
  <w:style w:type="character" w:styleId="Strong">
    <w:name w:val="Strong"/>
    <w:basedOn w:val="DefaultParagraphFont"/>
    <w:uiPriority w:val="22"/>
    <w:qFormat/>
    <w:rsid w:val="00932968"/>
    <w:rPr>
      <w:b/>
      <w:bCs/>
    </w:rPr>
  </w:style>
  <w:style w:type="character" w:styleId="FollowedHyperlink">
    <w:name w:val="FollowedHyperlink"/>
    <w:basedOn w:val="DefaultParagraphFont"/>
    <w:rsid w:val="007F6F42"/>
    <w:rPr>
      <w:color w:val="800080" w:themeColor="followedHyperlink"/>
      <w:u w:val="single"/>
    </w:rPr>
  </w:style>
  <w:style w:type="paragraph" w:styleId="NormalWeb">
    <w:name w:val="Normal (Web)"/>
    <w:basedOn w:val="Normal"/>
    <w:uiPriority w:val="99"/>
    <w:unhideWhenUsed/>
    <w:rsid w:val="00D1152B"/>
    <w:pPr>
      <w:spacing w:before="100" w:beforeAutospacing="1" w:after="100" w:afterAutospacing="1"/>
    </w:pPr>
    <w:rPr>
      <w:rFonts w:eastAsiaTheme="minorHAnsi"/>
      <w:szCs w:val="24"/>
      <w:lang w:val="en-CA" w:eastAsia="en-CA"/>
    </w:rPr>
  </w:style>
  <w:style w:type="paragraph" w:styleId="TOC3">
    <w:name w:val="toc 3"/>
    <w:basedOn w:val="Normal"/>
    <w:next w:val="Normal"/>
    <w:autoRedefine/>
    <w:uiPriority w:val="39"/>
    <w:rsid w:val="009071A9"/>
    <w:pPr>
      <w:spacing w:after="100"/>
      <w:ind w:left="480"/>
    </w:pPr>
  </w:style>
  <w:style w:type="character" w:customStyle="1" w:styleId="HeaderChar">
    <w:name w:val="Header Char"/>
    <w:basedOn w:val="DefaultParagraphFont"/>
    <w:link w:val="Header"/>
    <w:uiPriority w:val="99"/>
    <w:rsid w:val="004750F0"/>
    <w:rPr>
      <w:sz w:val="24"/>
      <w:lang w:val="en-US" w:eastAsia="en-US"/>
    </w:rPr>
  </w:style>
  <w:style w:type="paragraph" w:customStyle="1" w:styleId="Paraspaceafter">
    <w:name w:val="Para + space after"/>
    <w:basedOn w:val="NoSpacing"/>
    <w:link w:val="ParaspaceafterChar"/>
    <w:qFormat/>
    <w:rsid w:val="00B63B6B"/>
    <w:pPr>
      <w:spacing w:after="240"/>
    </w:pPr>
    <w:rPr>
      <w:rFonts w:ascii="Arial" w:hAnsi="Arial"/>
      <w:sz w:val="22"/>
    </w:rPr>
  </w:style>
  <w:style w:type="character" w:customStyle="1" w:styleId="NoSpacingChar">
    <w:name w:val="No Spacing Char"/>
    <w:basedOn w:val="DefaultParagraphFont"/>
    <w:link w:val="NoSpacing"/>
    <w:uiPriority w:val="1"/>
    <w:rsid w:val="00B63B6B"/>
    <w:rPr>
      <w:sz w:val="24"/>
      <w:lang w:val="en-US" w:eastAsia="en-US"/>
    </w:rPr>
  </w:style>
  <w:style w:type="character" w:customStyle="1" w:styleId="ParaspaceafterChar">
    <w:name w:val="Para + space after Char"/>
    <w:basedOn w:val="NoSpacingChar"/>
    <w:link w:val="Paraspaceafter"/>
    <w:rsid w:val="00B63B6B"/>
    <w:rPr>
      <w:rFonts w:ascii="Arial" w:hAnsi="Arial"/>
      <w:sz w:val="22"/>
      <w:lang w:val="en-US" w:eastAsia="en-US"/>
    </w:rPr>
  </w:style>
  <w:style w:type="character" w:customStyle="1" w:styleId="FooterChar">
    <w:name w:val="Footer Char"/>
    <w:basedOn w:val="DefaultParagraphFont"/>
    <w:link w:val="Footer"/>
    <w:uiPriority w:val="99"/>
    <w:rsid w:val="001876EC"/>
    <w:rPr>
      <w:sz w:val="24"/>
      <w:lang w:val="en-US" w:eastAsia="en-US"/>
    </w:rPr>
  </w:style>
  <w:style w:type="paragraph" w:customStyle="1" w:styleId="departmentheading">
    <w:name w:val="department heading"/>
    <w:basedOn w:val="Normal"/>
    <w:rsid w:val="00E82081"/>
    <w:pPr>
      <w:spacing w:before="80" w:after="120"/>
    </w:pPr>
    <w:rPr>
      <w:szCs w:val="24"/>
      <w:lang w:val="en-CA"/>
    </w:rPr>
  </w:style>
  <w:style w:type="paragraph" w:customStyle="1" w:styleId="FaxSubheading">
    <w:name w:val="Fax Subheading"/>
    <w:basedOn w:val="Normal"/>
    <w:qFormat/>
    <w:rsid w:val="00DD0661"/>
    <w:pPr>
      <w:framePr w:hSpace="180" w:wrap="around" w:vAnchor="text" w:hAnchor="text" w:y="55"/>
      <w:spacing w:after="200"/>
    </w:pPr>
    <w:rPr>
      <w:rFonts w:asciiTheme="minorHAnsi" w:eastAsiaTheme="minorHAnsi" w:hAnsiTheme="minorHAnsi" w:cstheme="minorBidi"/>
      <w:b/>
      <w:sz w:val="18"/>
      <w:szCs w:val="22"/>
    </w:rPr>
  </w:style>
  <w:style w:type="paragraph" w:customStyle="1" w:styleId="FaxBodyText">
    <w:name w:val="Fax Body Text"/>
    <w:basedOn w:val="Normal"/>
    <w:qFormat/>
    <w:rsid w:val="00DD0661"/>
    <w:pPr>
      <w:framePr w:hSpace="180" w:wrap="around" w:vAnchor="text" w:hAnchor="text" w:y="55"/>
    </w:pPr>
    <w:rPr>
      <w:rFonts w:asciiTheme="minorHAnsi" w:eastAsiaTheme="minorHAnsi" w:hAnsiTheme="minorHAnsi" w:cstheme="minorBidi"/>
      <w:sz w:val="18"/>
      <w:szCs w:val="22"/>
    </w:rPr>
  </w:style>
  <w:style w:type="character" w:styleId="PlaceholderText">
    <w:name w:val="Placeholder Text"/>
    <w:basedOn w:val="DefaultParagraphFont"/>
    <w:uiPriority w:val="99"/>
    <w:semiHidden/>
    <w:rsid w:val="00DD0661"/>
    <w:rPr>
      <w:color w:val="808080"/>
    </w:rPr>
  </w:style>
  <w:style w:type="table" w:customStyle="1" w:styleId="TableGrid1">
    <w:name w:val="Table Grid1"/>
    <w:basedOn w:val="TableNormal"/>
    <w:next w:val="TableGrid"/>
    <w:uiPriority w:val="1"/>
    <w:rsid w:val="007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29559">
      <w:bodyDiv w:val="1"/>
      <w:marLeft w:val="0"/>
      <w:marRight w:val="0"/>
      <w:marTop w:val="0"/>
      <w:marBottom w:val="0"/>
      <w:divBdr>
        <w:top w:val="none" w:sz="0" w:space="0" w:color="auto"/>
        <w:left w:val="none" w:sz="0" w:space="0" w:color="auto"/>
        <w:bottom w:val="none" w:sz="0" w:space="0" w:color="auto"/>
        <w:right w:val="none" w:sz="0" w:space="0" w:color="auto"/>
      </w:divBdr>
    </w:div>
    <w:div w:id="642121852">
      <w:bodyDiv w:val="1"/>
      <w:marLeft w:val="0"/>
      <w:marRight w:val="0"/>
      <w:marTop w:val="0"/>
      <w:marBottom w:val="0"/>
      <w:divBdr>
        <w:top w:val="none" w:sz="0" w:space="0" w:color="auto"/>
        <w:left w:val="none" w:sz="0" w:space="0" w:color="auto"/>
        <w:bottom w:val="none" w:sz="0" w:space="0" w:color="auto"/>
        <w:right w:val="none" w:sz="0" w:space="0" w:color="auto"/>
      </w:divBdr>
    </w:div>
    <w:div w:id="679088386">
      <w:bodyDiv w:val="1"/>
      <w:marLeft w:val="0"/>
      <w:marRight w:val="0"/>
      <w:marTop w:val="0"/>
      <w:marBottom w:val="0"/>
      <w:divBdr>
        <w:top w:val="none" w:sz="0" w:space="0" w:color="auto"/>
        <w:left w:val="none" w:sz="0" w:space="0" w:color="auto"/>
        <w:bottom w:val="none" w:sz="0" w:space="0" w:color="auto"/>
        <w:right w:val="none" w:sz="0" w:space="0" w:color="auto"/>
      </w:divBdr>
    </w:div>
    <w:div w:id="1104958080">
      <w:bodyDiv w:val="1"/>
      <w:marLeft w:val="0"/>
      <w:marRight w:val="0"/>
      <w:marTop w:val="0"/>
      <w:marBottom w:val="0"/>
      <w:divBdr>
        <w:top w:val="none" w:sz="0" w:space="0" w:color="auto"/>
        <w:left w:val="none" w:sz="0" w:space="0" w:color="auto"/>
        <w:bottom w:val="none" w:sz="0" w:space="0" w:color="auto"/>
        <w:right w:val="none" w:sz="0" w:space="0" w:color="auto"/>
      </w:divBdr>
    </w:div>
    <w:div w:id="1260214279">
      <w:bodyDiv w:val="1"/>
      <w:marLeft w:val="0"/>
      <w:marRight w:val="0"/>
      <w:marTop w:val="0"/>
      <w:marBottom w:val="0"/>
      <w:divBdr>
        <w:top w:val="none" w:sz="0" w:space="0" w:color="auto"/>
        <w:left w:val="none" w:sz="0" w:space="0" w:color="auto"/>
        <w:bottom w:val="none" w:sz="0" w:space="0" w:color="auto"/>
        <w:right w:val="none" w:sz="0" w:space="0" w:color="auto"/>
      </w:divBdr>
    </w:div>
    <w:div w:id="1397238208">
      <w:bodyDiv w:val="1"/>
      <w:marLeft w:val="0"/>
      <w:marRight w:val="0"/>
      <w:marTop w:val="0"/>
      <w:marBottom w:val="0"/>
      <w:divBdr>
        <w:top w:val="none" w:sz="0" w:space="0" w:color="auto"/>
        <w:left w:val="none" w:sz="0" w:space="0" w:color="auto"/>
        <w:bottom w:val="none" w:sz="0" w:space="0" w:color="auto"/>
        <w:right w:val="none" w:sz="0" w:space="0" w:color="auto"/>
      </w:divBdr>
    </w:div>
    <w:div w:id="1526137146">
      <w:bodyDiv w:val="1"/>
      <w:marLeft w:val="0"/>
      <w:marRight w:val="0"/>
      <w:marTop w:val="0"/>
      <w:marBottom w:val="0"/>
      <w:divBdr>
        <w:top w:val="none" w:sz="0" w:space="0" w:color="auto"/>
        <w:left w:val="none" w:sz="0" w:space="0" w:color="auto"/>
        <w:bottom w:val="none" w:sz="0" w:space="0" w:color="auto"/>
        <w:right w:val="none" w:sz="0" w:space="0" w:color="auto"/>
      </w:divBdr>
    </w:div>
    <w:div w:id="1695839740">
      <w:bodyDiv w:val="1"/>
      <w:marLeft w:val="0"/>
      <w:marRight w:val="0"/>
      <w:marTop w:val="0"/>
      <w:marBottom w:val="0"/>
      <w:divBdr>
        <w:top w:val="none" w:sz="0" w:space="0" w:color="auto"/>
        <w:left w:val="none" w:sz="0" w:space="0" w:color="auto"/>
        <w:bottom w:val="none" w:sz="0" w:space="0" w:color="auto"/>
        <w:right w:val="none" w:sz="0" w:space="0" w:color="auto"/>
      </w:divBdr>
    </w:div>
    <w:div w:id="1723403263">
      <w:bodyDiv w:val="1"/>
      <w:marLeft w:val="0"/>
      <w:marRight w:val="0"/>
      <w:marTop w:val="0"/>
      <w:marBottom w:val="0"/>
      <w:divBdr>
        <w:top w:val="none" w:sz="0" w:space="0" w:color="auto"/>
        <w:left w:val="none" w:sz="0" w:space="0" w:color="auto"/>
        <w:bottom w:val="none" w:sz="0" w:space="0" w:color="auto"/>
        <w:right w:val="none" w:sz="0" w:space="0" w:color="auto"/>
      </w:divBdr>
    </w:div>
    <w:div w:id="1741755015">
      <w:bodyDiv w:val="1"/>
      <w:marLeft w:val="0"/>
      <w:marRight w:val="0"/>
      <w:marTop w:val="0"/>
      <w:marBottom w:val="0"/>
      <w:divBdr>
        <w:top w:val="none" w:sz="0" w:space="0" w:color="auto"/>
        <w:left w:val="none" w:sz="0" w:space="0" w:color="auto"/>
        <w:bottom w:val="none" w:sz="0" w:space="0" w:color="auto"/>
        <w:right w:val="none" w:sz="0" w:space="0" w:color="auto"/>
      </w:divBdr>
    </w:div>
    <w:div w:id="18268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pc.ca/Introduction_to_Mainpro+/http:/www.cfpc.ca/Introduction_to_Mainpro+/"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oyalcollege.ca/rcsite/cpd/accreditation-continuing-professional-development-cpd-activitie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uottawa.ca/cme/eng/accreditation.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fmc.ca/about-afmc/our-committe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ed.uottawa.ca/cme/assets/documents/FoM_Industry_Relations_Policy_EN.pdf" TargetMode="External"/><Relationship Id="rId14" Type="http://schemas.openxmlformats.org/officeDocument/2006/relationships/hyperlink" Target="mailto:cpd@toh.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PDaccreditation@toh.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F1F40-8E03-439D-B45D-44668F9C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5127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OCPD Application Form uOttawa</vt:lpstr>
    </vt:vector>
  </TitlesOfParts>
  <Company>The Ottawa Hospital</Company>
  <LinksUpToDate>false</LinksUpToDate>
  <CharactersWithSpaces>5957</CharactersWithSpaces>
  <SharedDoc>false</SharedDoc>
  <HLinks>
    <vt:vector size="12" baseType="variant">
      <vt:variant>
        <vt:i4>4194385</vt:i4>
      </vt:variant>
      <vt:variant>
        <vt:i4>0</vt:i4>
      </vt:variant>
      <vt:variant>
        <vt:i4>0</vt:i4>
      </vt:variant>
      <vt:variant>
        <vt:i4>5</vt:i4>
      </vt:variant>
      <vt:variant>
        <vt:lpwstr>http://www.med.uottawa.ca/cme/eng/accreditation.html</vt:lpwstr>
      </vt:variant>
      <vt:variant>
        <vt:lpwstr/>
      </vt:variant>
      <vt:variant>
        <vt:i4>7143466</vt:i4>
      </vt:variant>
      <vt:variant>
        <vt:i4>-1</vt:i4>
      </vt:variant>
      <vt:variant>
        <vt:i4>1026</vt:i4>
      </vt:variant>
      <vt:variant>
        <vt:i4>1</vt:i4>
      </vt:variant>
      <vt:variant>
        <vt:lpwstr>http://www1.markcom.uottawa.ca/logo/images/UOColexample.jpg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OCPD Application Form uOttawa</dc:title>
  <dc:creator>Parson, Robert</dc:creator>
  <cp:lastModifiedBy>Ahrens, Roslyn</cp:lastModifiedBy>
  <cp:revision>4</cp:revision>
  <cp:lastPrinted>2018-01-04T19:37:00Z</cp:lastPrinted>
  <dcterms:created xsi:type="dcterms:W3CDTF">2018-05-02T14:07:00Z</dcterms:created>
  <dcterms:modified xsi:type="dcterms:W3CDTF">2018-05-02T14:09:00Z</dcterms:modified>
</cp:coreProperties>
</file>