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2A" w:rsidRPr="00C06EA2" w:rsidRDefault="00AB1E2A" w:rsidP="003B5D8A">
      <w:pPr>
        <w:rPr>
          <w:rFonts w:cs="Times New Roman"/>
          <w:b/>
          <w:color w:val="FF0000"/>
          <w:sz w:val="28"/>
          <w:szCs w:val="28"/>
        </w:rPr>
      </w:pPr>
      <w:r>
        <w:rPr>
          <w:rFonts w:cs="Times New Roman"/>
          <w:b/>
          <w:sz w:val="28"/>
          <w:szCs w:val="28"/>
          <w:lang w:val="en-CA"/>
        </w:rPr>
        <w:t>BUDGET JUSTIFICATION (</w:t>
      </w:r>
      <w:r w:rsidRPr="00220E88">
        <w:rPr>
          <w:rFonts w:cs="Times New Roman"/>
          <w:b/>
          <w:sz w:val="28"/>
          <w:szCs w:val="28"/>
          <w:u w:val="single"/>
          <w:lang w:val="en-CA"/>
        </w:rPr>
        <w:t>maximum two pages</w:t>
      </w:r>
      <w:r>
        <w:rPr>
          <w:rFonts w:cs="Times New Roman"/>
          <w:b/>
          <w:sz w:val="28"/>
          <w:szCs w:val="28"/>
          <w:lang w:val="en-CA"/>
        </w:rPr>
        <w:t>)</w:t>
      </w:r>
      <w:r w:rsidR="00C06EA2">
        <w:rPr>
          <w:rFonts w:cs="Times New Roman"/>
          <w:b/>
          <w:sz w:val="28"/>
          <w:szCs w:val="28"/>
          <w:lang w:val="en-CA"/>
        </w:rPr>
        <w:t xml:space="preserve"> </w:t>
      </w:r>
      <w:r w:rsidR="00C06EA2" w:rsidRPr="00C06EA2">
        <w:rPr>
          <w:rFonts w:cs="Times New Roman"/>
          <w:b/>
          <w:color w:val="FF0000"/>
          <w:sz w:val="28"/>
          <w:szCs w:val="28"/>
          <w:lang w:val="en-CA"/>
        </w:rPr>
        <w:t xml:space="preserve">Remove </w:t>
      </w:r>
      <w:r w:rsidR="005F0CEB">
        <w:rPr>
          <w:rFonts w:cs="Times New Roman"/>
          <w:b/>
          <w:color w:val="FF0000"/>
          <w:sz w:val="28"/>
          <w:szCs w:val="28"/>
          <w:lang w:val="en-CA"/>
        </w:rPr>
        <w:t>the explanations</w:t>
      </w:r>
    </w:p>
    <w:p w:rsidR="00F70919" w:rsidRPr="0026308B" w:rsidRDefault="004A2C7F" w:rsidP="003B5D8A">
      <w:pPr>
        <w:rPr>
          <w:rFonts w:cs="Times New Roman"/>
          <w:b/>
          <w:lang w:val="en-CA"/>
        </w:rPr>
      </w:pPr>
      <w:r w:rsidRPr="0026308B">
        <w:rPr>
          <w:rFonts w:cs="Times New Roman"/>
          <w:b/>
          <w:lang w:val="en-CA"/>
        </w:rPr>
        <w:t>Funds requested from SSHRC</w:t>
      </w:r>
      <w:r w:rsidR="003B5D8A" w:rsidRPr="0026308B">
        <w:rPr>
          <w:rFonts w:cs="Times New Roman"/>
          <w:b/>
          <w:lang w:val="en-CA"/>
        </w:rPr>
        <w:t>: $000,000 CAD</w:t>
      </w:r>
      <w:r w:rsidR="00AB1E2A" w:rsidRPr="0026308B">
        <w:rPr>
          <w:rFonts w:cs="Times New Roman"/>
          <w:b/>
          <w:lang w:val="en-CA"/>
        </w:rPr>
        <w:t xml:space="preserve"> </w:t>
      </w:r>
    </w:p>
    <w:p w:rsidR="00F70919" w:rsidRPr="0026308B" w:rsidRDefault="00F70919" w:rsidP="00F70919">
      <w:pPr>
        <w:rPr>
          <w:rFonts w:cs="Times New Roman"/>
          <w:i/>
          <w:lang w:val="en-CA"/>
        </w:rPr>
      </w:pPr>
      <w:r w:rsidRPr="0026308B">
        <w:rPr>
          <w:rFonts w:cs="Times New Roman"/>
          <w:i/>
          <w:lang w:val="en-CA"/>
        </w:rPr>
        <w:t>Stream A: $7,000 to $100,000</w:t>
      </w:r>
    </w:p>
    <w:p w:rsidR="003B5D8A" w:rsidRPr="0026308B" w:rsidRDefault="00F70919" w:rsidP="00F70919">
      <w:pPr>
        <w:rPr>
          <w:rFonts w:cs="Times New Roman"/>
          <w:i/>
          <w:lang w:val="en-CA"/>
        </w:rPr>
      </w:pPr>
      <w:r w:rsidRPr="0026308B">
        <w:rPr>
          <w:rFonts w:cs="Times New Roman"/>
          <w:i/>
          <w:lang w:val="en-CA"/>
        </w:rPr>
        <w:t xml:space="preserve">Stream B: $100,001 to $400,000 </w:t>
      </w:r>
      <w:r w:rsidR="00D71F26" w:rsidRPr="0026308B">
        <w:rPr>
          <w:rFonts w:cs="Times New Roman"/>
          <w:i/>
          <w:lang w:val="en-CA"/>
        </w:rPr>
        <w:t>(</w:t>
      </w:r>
      <w:r w:rsidR="003606F8" w:rsidRPr="0026308B">
        <w:rPr>
          <w:rFonts w:cs="Times New Roman"/>
          <w:i/>
          <w:lang w:val="en-CA"/>
        </w:rPr>
        <w:t>total yearly maximum $100,000)</w:t>
      </w:r>
    </w:p>
    <w:p w:rsidR="00C06EA2" w:rsidRPr="0026308B" w:rsidRDefault="00C06EA2">
      <w:pPr>
        <w:rPr>
          <w:rFonts w:cs="Times New Roman"/>
          <w:b/>
          <w:lang w:val="en-CA"/>
        </w:rPr>
      </w:pPr>
    </w:p>
    <w:p w:rsidR="00187628" w:rsidRPr="003643FD" w:rsidRDefault="004A2C7F">
      <w:pPr>
        <w:rPr>
          <w:rFonts w:cs="Times New Roman"/>
          <w:lang w:val="en-CA"/>
        </w:rPr>
      </w:pPr>
      <w:r w:rsidRPr="00F64B8F">
        <w:rPr>
          <w:rFonts w:cs="Times New Roman"/>
          <w:b/>
          <w:sz w:val="28"/>
          <w:szCs w:val="28"/>
          <w:lang w:val="en-CA"/>
        </w:rPr>
        <w:t>Personn</w:t>
      </w:r>
      <w:r w:rsidR="00FD5232" w:rsidRPr="00F64B8F">
        <w:rPr>
          <w:rFonts w:cs="Times New Roman"/>
          <w:b/>
          <w:sz w:val="28"/>
          <w:szCs w:val="28"/>
          <w:lang w:val="en-CA"/>
        </w:rPr>
        <w:t xml:space="preserve">el </w:t>
      </w:r>
      <w:r w:rsidR="00FD5232" w:rsidRPr="00503B3B">
        <w:rPr>
          <w:rFonts w:cs="Times New Roman"/>
          <w:b/>
          <w:sz w:val="28"/>
          <w:szCs w:val="28"/>
          <w:lang w:val="en-CA"/>
        </w:rPr>
        <w:t>Costs</w:t>
      </w:r>
      <w:r w:rsidR="00503B3B" w:rsidRPr="00503B3B">
        <w:rPr>
          <w:rFonts w:cs="Times New Roman"/>
          <w:b/>
          <w:sz w:val="28"/>
          <w:szCs w:val="28"/>
          <w:lang w:val="en-CA"/>
        </w:rPr>
        <w:t xml:space="preserve"> </w:t>
      </w:r>
      <w:r w:rsidR="00885303" w:rsidRPr="00503B3B">
        <w:rPr>
          <w:rFonts w:cs="Times New Roman"/>
          <w:b/>
          <w:i/>
          <w:sz w:val="28"/>
          <w:szCs w:val="28"/>
          <w:highlight w:val="lightGray"/>
          <w:lang w:val="en-CA"/>
        </w:rPr>
        <w:t>$00,000</w:t>
      </w:r>
      <w:r w:rsidR="00885303" w:rsidRPr="00503B3B">
        <w:rPr>
          <w:rFonts w:cs="Times New Roman"/>
          <w:b/>
          <w:i/>
          <w:lang w:val="en-CA"/>
        </w:rPr>
        <w:t xml:space="preserve"> (% of total budget)</w:t>
      </w:r>
      <w:r w:rsidR="003643FD">
        <w:rPr>
          <w:rFonts w:cs="Times New Roman"/>
          <w:b/>
          <w:i/>
          <w:lang w:val="en-CA"/>
        </w:rPr>
        <w:t xml:space="preserve"> </w:t>
      </w:r>
      <w:r w:rsidR="003643FD" w:rsidRPr="003643FD">
        <w:rPr>
          <w:rFonts w:cs="Times New Roman"/>
          <w:lang w:val="en-CA"/>
        </w:rPr>
        <w:t xml:space="preserve">(refer to </w:t>
      </w:r>
      <w:hyperlink r:id="rId8" w:history="1">
        <w:r w:rsidR="00D71F26" w:rsidRPr="00D71F26">
          <w:rPr>
            <w:rStyle w:val="Hyperlink"/>
            <w:rFonts w:cs="Times New Roman"/>
            <w:lang w:val="en-CA"/>
          </w:rPr>
          <w:t>student salaries and s</w:t>
        </w:r>
        <w:r w:rsidR="003643FD" w:rsidRPr="00D71F26">
          <w:rPr>
            <w:rStyle w:val="Hyperlink"/>
            <w:rFonts w:cs="Times New Roman"/>
            <w:lang w:val="en-CA"/>
          </w:rPr>
          <w:t>tipends</w:t>
        </w:r>
      </w:hyperlink>
      <w:r w:rsidR="003643FD" w:rsidRPr="003643FD">
        <w:rPr>
          <w:rFonts w:cs="Times New Roman"/>
          <w:color w:val="000000" w:themeColor="text1"/>
          <w:lang w:val="en-CA"/>
        </w:rPr>
        <w:t>)</w:t>
      </w:r>
    </w:p>
    <w:p w:rsidR="004A2C7F" w:rsidRPr="00D75BF0" w:rsidRDefault="00A51B09">
      <w:pPr>
        <w:rPr>
          <w:rFonts w:cs="Times New Roman"/>
          <w:b/>
          <w:lang w:val="en-CA"/>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-2540</wp:posOffset>
                </wp:positionH>
                <wp:positionV relativeFrom="paragraph">
                  <wp:posOffset>245110</wp:posOffset>
                </wp:positionV>
                <wp:extent cx="6290945" cy="650240"/>
                <wp:effectExtent l="12700" t="12065" r="11430" b="1397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650240"/>
                        </a:xfrm>
                        <a:prstGeom prst="rect">
                          <a:avLst/>
                        </a:prstGeom>
                        <a:solidFill>
                          <a:srgbClr val="FFFFFF"/>
                        </a:solidFill>
                        <a:ln w="9525">
                          <a:solidFill>
                            <a:srgbClr val="000000"/>
                          </a:solidFill>
                          <a:miter lim="800000"/>
                          <a:headEnd/>
                          <a:tailEnd/>
                        </a:ln>
                      </wps:spPr>
                      <wps:txbx>
                        <w:txbxContent>
                          <w:p w:rsidR="00AA3DCE" w:rsidRPr="00AB19E9" w:rsidRDefault="00C06EA2" w:rsidP="00C06EA2">
                            <w:pPr>
                              <w:rPr>
                                <w:b/>
                                <w:color w:val="1F497D" w:themeColor="text2"/>
                                <w:sz w:val="22"/>
                                <w:szCs w:val="22"/>
                                <w:lang w:val="en-CA"/>
                              </w:rPr>
                            </w:pPr>
                            <w:r w:rsidRPr="00AB19E9">
                              <w:rPr>
                                <w:b/>
                                <w:color w:val="1F497D" w:themeColor="text2"/>
                                <w:sz w:val="22"/>
                                <w:szCs w:val="22"/>
                                <w:lang w:val="en-CA"/>
                              </w:rPr>
                              <w:t xml:space="preserve">Student Salaries and benefits/stipends: </w:t>
                            </w:r>
                            <w:r w:rsidR="00DE784E" w:rsidRPr="00AB19E9">
                              <w:rPr>
                                <w:color w:val="1F497D" w:themeColor="text2"/>
                                <w:sz w:val="22"/>
                                <w:szCs w:val="22"/>
                                <w:lang w:val="en-CA"/>
                              </w:rPr>
                              <w:t xml:space="preserve">Detail how many </w:t>
                            </w:r>
                            <w:r w:rsidR="00D71F26" w:rsidRPr="00AB19E9">
                              <w:rPr>
                                <w:color w:val="1F497D" w:themeColor="text2"/>
                                <w:sz w:val="22"/>
                                <w:szCs w:val="22"/>
                                <w:lang w:val="en-CA"/>
                              </w:rPr>
                              <w:t xml:space="preserve">undergraduate, </w:t>
                            </w:r>
                            <w:r w:rsidR="00DE784E" w:rsidRPr="00AB19E9">
                              <w:rPr>
                                <w:color w:val="1F497D" w:themeColor="text2"/>
                                <w:sz w:val="22"/>
                                <w:szCs w:val="22"/>
                                <w:lang w:val="en-CA"/>
                              </w:rPr>
                              <w:t>m</w:t>
                            </w:r>
                            <w:r w:rsidR="00FD5232" w:rsidRPr="00AB19E9">
                              <w:rPr>
                                <w:color w:val="1F497D" w:themeColor="text2"/>
                                <w:sz w:val="22"/>
                                <w:szCs w:val="22"/>
                                <w:lang w:val="en-CA"/>
                              </w:rPr>
                              <w:t xml:space="preserve">asters </w:t>
                            </w:r>
                            <w:r w:rsidR="00D71F26" w:rsidRPr="00AB19E9">
                              <w:rPr>
                                <w:color w:val="1F497D" w:themeColor="text2"/>
                                <w:sz w:val="22"/>
                                <w:szCs w:val="22"/>
                                <w:lang w:val="en-CA"/>
                              </w:rPr>
                              <w:t xml:space="preserve">and PhD </w:t>
                            </w:r>
                            <w:r w:rsidR="00FD5232" w:rsidRPr="00AB19E9">
                              <w:rPr>
                                <w:color w:val="1F497D" w:themeColor="text2"/>
                                <w:sz w:val="22"/>
                                <w:szCs w:val="22"/>
                                <w:lang w:val="en-CA"/>
                              </w:rPr>
                              <w:t xml:space="preserve">students will be working on the project, </w:t>
                            </w:r>
                            <w:r w:rsidR="00D75BF0" w:rsidRPr="00AB19E9">
                              <w:rPr>
                                <w:color w:val="1F497D" w:themeColor="text2"/>
                                <w:sz w:val="22"/>
                                <w:szCs w:val="22"/>
                                <w:lang w:val="en-CA"/>
                              </w:rPr>
                              <w:t xml:space="preserve">the number of hours if </w:t>
                            </w:r>
                            <w:proofErr w:type="gramStart"/>
                            <w:r w:rsidR="00D75BF0" w:rsidRPr="00AB19E9">
                              <w:rPr>
                                <w:color w:val="1F497D" w:themeColor="text2"/>
                                <w:sz w:val="22"/>
                                <w:szCs w:val="22"/>
                                <w:lang w:val="en-CA"/>
                              </w:rPr>
                              <w:t>it’s</w:t>
                            </w:r>
                            <w:proofErr w:type="gramEnd"/>
                            <w:r w:rsidR="00D75BF0" w:rsidRPr="00AB19E9">
                              <w:rPr>
                                <w:color w:val="1F497D" w:themeColor="text2"/>
                                <w:sz w:val="22"/>
                                <w:szCs w:val="22"/>
                                <w:lang w:val="en-CA"/>
                              </w:rPr>
                              <w:t xml:space="preserve"> an RA, </w:t>
                            </w:r>
                            <w:r w:rsidR="00FD5232" w:rsidRPr="00AB19E9">
                              <w:rPr>
                                <w:color w:val="1F497D" w:themeColor="text2"/>
                                <w:sz w:val="22"/>
                                <w:szCs w:val="22"/>
                                <w:lang w:val="en-CA"/>
                              </w:rPr>
                              <w:t>the cost per student and a one line description of the work to be completed</w:t>
                            </w:r>
                            <w:r w:rsidRPr="00AB19E9">
                              <w:rPr>
                                <w:color w:val="1F497D" w:themeColor="text2"/>
                                <w:sz w:val="22"/>
                                <w:szCs w:val="22"/>
                                <w:lang w:val="en-CA"/>
                              </w:rPr>
                              <w:t>.</w:t>
                            </w:r>
                          </w:p>
                          <w:p w:rsidR="00C06EA2" w:rsidRPr="00C06EA2" w:rsidRDefault="00C06EA2">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pt;margin-top:19.3pt;width:495.35pt;height:5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EXKgIAAFA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">
                <v:textbox>
                  <w:txbxContent>
                    <w:p w:rsidR="00AA3DCE" w:rsidRPr="00AB19E9" w:rsidRDefault="00C06EA2" w:rsidP="00C06EA2">
                      <w:pPr>
                        <w:rPr>
                          <w:b/>
                          <w:color w:val="1F497D" w:themeColor="text2"/>
                          <w:sz w:val="22"/>
                          <w:szCs w:val="22"/>
                          <w:lang w:val="en-CA"/>
                        </w:rPr>
                      </w:pPr>
                      <w:r w:rsidRPr="00AB19E9">
                        <w:rPr>
                          <w:b/>
                          <w:color w:val="1F497D" w:themeColor="text2"/>
                          <w:sz w:val="22"/>
                          <w:szCs w:val="22"/>
                          <w:lang w:val="en-CA"/>
                        </w:rPr>
                        <w:t xml:space="preserve">Student Salaries and benefits/stipends: </w:t>
                      </w:r>
                      <w:r w:rsidR="00DE784E" w:rsidRPr="00AB19E9">
                        <w:rPr>
                          <w:color w:val="1F497D" w:themeColor="text2"/>
                          <w:sz w:val="22"/>
                          <w:szCs w:val="22"/>
                          <w:lang w:val="en-CA"/>
                        </w:rPr>
                        <w:t xml:space="preserve">Detail how many </w:t>
                      </w:r>
                      <w:r w:rsidR="00D71F26" w:rsidRPr="00AB19E9">
                        <w:rPr>
                          <w:color w:val="1F497D" w:themeColor="text2"/>
                          <w:sz w:val="22"/>
                          <w:szCs w:val="22"/>
                          <w:lang w:val="en-CA"/>
                        </w:rPr>
                        <w:t xml:space="preserve">undergraduate, </w:t>
                      </w:r>
                      <w:r w:rsidR="00DE784E" w:rsidRPr="00AB19E9">
                        <w:rPr>
                          <w:color w:val="1F497D" w:themeColor="text2"/>
                          <w:sz w:val="22"/>
                          <w:szCs w:val="22"/>
                          <w:lang w:val="en-CA"/>
                        </w:rPr>
                        <w:t>m</w:t>
                      </w:r>
                      <w:r w:rsidR="00FD5232" w:rsidRPr="00AB19E9">
                        <w:rPr>
                          <w:color w:val="1F497D" w:themeColor="text2"/>
                          <w:sz w:val="22"/>
                          <w:szCs w:val="22"/>
                          <w:lang w:val="en-CA"/>
                        </w:rPr>
                        <w:t xml:space="preserve">asters </w:t>
                      </w:r>
                      <w:r w:rsidR="00D71F26" w:rsidRPr="00AB19E9">
                        <w:rPr>
                          <w:color w:val="1F497D" w:themeColor="text2"/>
                          <w:sz w:val="22"/>
                          <w:szCs w:val="22"/>
                          <w:lang w:val="en-CA"/>
                        </w:rPr>
                        <w:t xml:space="preserve">and PhD </w:t>
                      </w:r>
                      <w:r w:rsidR="00FD5232" w:rsidRPr="00AB19E9">
                        <w:rPr>
                          <w:color w:val="1F497D" w:themeColor="text2"/>
                          <w:sz w:val="22"/>
                          <w:szCs w:val="22"/>
                          <w:lang w:val="en-CA"/>
                        </w:rPr>
                        <w:t xml:space="preserve">students will be working on the project, </w:t>
                      </w:r>
                      <w:r w:rsidR="00D75BF0" w:rsidRPr="00AB19E9">
                        <w:rPr>
                          <w:color w:val="1F497D" w:themeColor="text2"/>
                          <w:sz w:val="22"/>
                          <w:szCs w:val="22"/>
                          <w:lang w:val="en-CA"/>
                        </w:rPr>
                        <w:t xml:space="preserve">the number of hours if </w:t>
                      </w:r>
                      <w:proofErr w:type="gramStart"/>
                      <w:r w:rsidR="00D75BF0" w:rsidRPr="00AB19E9">
                        <w:rPr>
                          <w:color w:val="1F497D" w:themeColor="text2"/>
                          <w:sz w:val="22"/>
                          <w:szCs w:val="22"/>
                          <w:lang w:val="en-CA"/>
                        </w:rPr>
                        <w:t>it’s</w:t>
                      </w:r>
                      <w:proofErr w:type="gramEnd"/>
                      <w:r w:rsidR="00D75BF0" w:rsidRPr="00AB19E9">
                        <w:rPr>
                          <w:color w:val="1F497D" w:themeColor="text2"/>
                          <w:sz w:val="22"/>
                          <w:szCs w:val="22"/>
                          <w:lang w:val="en-CA"/>
                        </w:rPr>
                        <w:t xml:space="preserve"> an RA, </w:t>
                      </w:r>
                      <w:r w:rsidR="00FD5232" w:rsidRPr="00AB19E9">
                        <w:rPr>
                          <w:color w:val="1F497D" w:themeColor="text2"/>
                          <w:sz w:val="22"/>
                          <w:szCs w:val="22"/>
                          <w:lang w:val="en-CA"/>
                        </w:rPr>
                        <w:t>the cost per student and a one line description of the work to be completed</w:t>
                      </w:r>
                      <w:r w:rsidRPr="00AB19E9">
                        <w:rPr>
                          <w:color w:val="1F497D" w:themeColor="text2"/>
                          <w:sz w:val="22"/>
                          <w:szCs w:val="22"/>
                          <w:lang w:val="en-CA"/>
                        </w:rPr>
                        <w:t>.</w:t>
                      </w:r>
                    </w:p>
                    <w:p w:rsidR="00C06EA2" w:rsidRPr="00C06EA2" w:rsidRDefault="00C06EA2">
                      <w:pPr>
                        <w:rPr>
                          <w:lang w:val="en-CA"/>
                        </w:rPr>
                      </w:pPr>
                    </w:p>
                  </w:txbxContent>
                </v:textbox>
                <w10:wrap type="square"/>
              </v:shape>
            </w:pict>
          </mc:Fallback>
        </mc:AlternateContent>
      </w:r>
      <w:r w:rsidR="00B100E0">
        <w:rPr>
          <w:rFonts w:cs="Times New Roman"/>
          <w:b/>
          <w:lang w:val="en-CA"/>
        </w:rPr>
        <w:pict>
          <v:rect id="_x0000_i1025" style="width:0;height:1.5pt" o:hralign="center" o:hrstd="t" o:hr="t" fillcolor="#9d9da1" stroked="f"/>
        </w:pict>
      </w:r>
    </w:p>
    <w:p w:rsidR="00D71F26" w:rsidRPr="006E19B3" w:rsidRDefault="00D71F26" w:rsidP="00C06EA2">
      <w:pPr>
        <w:rPr>
          <w:sz w:val="16"/>
          <w:szCs w:val="16"/>
          <w:lang w:val="en-CA"/>
        </w:rPr>
      </w:pPr>
    </w:p>
    <w:p w:rsidR="003B5D8A" w:rsidRPr="005F0CEB" w:rsidRDefault="005F0CEB" w:rsidP="003B5D8A">
      <w:pPr>
        <w:rPr>
          <w:rFonts w:cs="Times New Roman"/>
          <w:b/>
          <w:lang w:val="en-CA"/>
        </w:rPr>
      </w:pPr>
      <w:r>
        <w:rPr>
          <w:rFonts w:cs="Times New Roman"/>
          <w:b/>
          <w:lang w:val="en-CA"/>
        </w:rPr>
        <w:t>Student Salaries</w:t>
      </w:r>
    </w:p>
    <w:p w:rsidR="003B5D8A" w:rsidRPr="0060420B" w:rsidRDefault="003B5D8A" w:rsidP="003B5D8A">
      <w:pPr>
        <w:rPr>
          <w:rFonts w:cs="Times New Roman"/>
        </w:rPr>
      </w:pPr>
      <w:r w:rsidRPr="0060420B">
        <w:rPr>
          <w:rFonts w:cs="Times New Roman"/>
        </w:rPr>
        <w:t>RA positions and stipends a</w:t>
      </w:r>
      <w:r>
        <w:rPr>
          <w:rFonts w:cs="Times New Roman"/>
        </w:rPr>
        <w:t>re based</w:t>
      </w:r>
      <w:r w:rsidR="00F64B8F">
        <w:rPr>
          <w:rFonts w:cs="Times New Roman"/>
        </w:rPr>
        <w:t xml:space="preserve"> on University of Ottawa rates</w:t>
      </w:r>
      <w:r w:rsidR="00AB19E9">
        <w:rPr>
          <w:rFonts w:cs="Times New Roman"/>
        </w:rPr>
        <w:t xml:space="preserve"> and </w:t>
      </w:r>
      <w:r w:rsidR="00D35862">
        <w:rPr>
          <w:rFonts w:cs="Times New Roman"/>
        </w:rPr>
        <w:t>include 9.2% benefits and 4% vacation.</w:t>
      </w:r>
    </w:p>
    <w:p w:rsidR="003B5D8A" w:rsidRPr="00220E88" w:rsidRDefault="003B5D8A" w:rsidP="003B5D8A">
      <w:pPr>
        <w:ind w:left="851" w:hanging="851"/>
        <w:rPr>
          <w:lang w:val="en-CA"/>
        </w:rPr>
      </w:pPr>
      <w:r w:rsidRPr="00220E88">
        <w:rPr>
          <w:rFonts w:cs="Times New Roman"/>
        </w:rPr>
        <w:t xml:space="preserve">Year 1: </w:t>
      </w:r>
      <w:r w:rsidRPr="00220E88">
        <w:rPr>
          <w:rFonts w:cs="Times New Roman"/>
        </w:rPr>
        <w:tab/>
      </w:r>
      <w:r w:rsidR="00AE34E0" w:rsidRPr="00220E88">
        <w:rPr>
          <w:rFonts w:cs="Times New Roman"/>
        </w:rPr>
        <w:t xml:space="preserve">1 MA student </w:t>
      </w:r>
      <w:r w:rsidR="0026308B" w:rsidRPr="0026308B">
        <w:t>$49.67</w:t>
      </w:r>
      <w:r w:rsidR="00220E88" w:rsidRPr="00220E88">
        <w:rPr>
          <w:rFonts w:cs="Times New Roman"/>
        </w:rPr>
        <w:t xml:space="preserve"> x 130 h = $</w:t>
      </w:r>
      <w:r w:rsidR="0026308B" w:rsidRPr="0026308B">
        <w:rPr>
          <w:rFonts w:cs="Times New Roman"/>
        </w:rPr>
        <w:t>6,457.10</w:t>
      </w:r>
      <w:r w:rsidR="00220E88" w:rsidRPr="00220E88">
        <w:t> </w:t>
      </w:r>
      <w:r w:rsidR="00D71F26" w:rsidRPr="00220E88">
        <w:rPr>
          <w:rFonts w:cs="Times New Roman"/>
          <w:lang w:val="en-CA"/>
        </w:rPr>
        <w:t xml:space="preserve">– </w:t>
      </w:r>
      <w:r w:rsidRPr="00220E88">
        <w:rPr>
          <w:lang w:val="en-CA"/>
        </w:rPr>
        <w:t>Assist PI in the collection of documents, the creation of the survey, etc.</w:t>
      </w:r>
    </w:p>
    <w:p w:rsidR="003B5D8A" w:rsidRPr="00220E88" w:rsidRDefault="003B5D8A" w:rsidP="003B5D8A">
      <w:pPr>
        <w:ind w:left="851" w:hanging="851"/>
        <w:rPr>
          <w:rFonts w:cs="Times New Roman"/>
          <w:lang w:val="en-CA"/>
        </w:rPr>
      </w:pPr>
      <w:r w:rsidRPr="00220E88">
        <w:rPr>
          <w:rFonts w:cs="Times New Roman"/>
          <w:lang w:val="en-CA"/>
        </w:rPr>
        <w:t xml:space="preserve">Year 2: </w:t>
      </w:r>
      <w:r w:rsidRPr="00220E88">
        <w:rPr>
          <w:rFonts w:cs="Times New Roman"/>
          <w:lang w:val="en-CA"/>
        </w:rPr>
        <w:tab/>
        <w:t xml:space="preserve">1 MA stipend = </w:t>
      </w:r>
      <w:r w:rsidR="00D35862" w:rsidRPr="00220E88">
        <w:rPr>
          <w:rFonts w:cs="Times New Roman"/>
          <w:lang w:val="en-CA"/>
        </w:rPr>
        <w:t>$6</w:t>
      </w:r>
      <w:r w:rsidR="00FF2D78" w:rsidRPr="00220E88">
        <w:rPr>
          <w:rFonts w:cs="Times New Roman"/>
          <w:lang w:val="en-CA"/>
        </w:rPr>
        <w:t>,5</w:t>
      </w:r>
      <w:r w:rsidRPr="00220E88">
        <w:rPr>
          <w:rFonts w:cs="Times New Roman"/>
          <w:lang w:val="en-CA"/>
        </w:rPr>
        <w:t>00 – Engage in interviews, participant observation to collect data towards their thesis, etc.</w:t>
      </w:r>
    </w:p>
    <w:p w:rsidR="003B5D8A" w:rsidRPr="00220E88" w:rsidRDefault="00DE784E" w:rsidP="003B5D8A">
      <w:pPr>
        <w:ind w:left="851" w:hanging="851"/>
        <w:rPr>
          <w:rFonts w:cs="Times New Roman"/>
          <w:lang w:val="en-CA"/>
        </w:rPr>
      </w:pPr>
      <w:r w:rsidRPr="00220E88">
        <w:rPr>
          <w:rFonts w:cs="Times New Roman"/>
          <w:lang w:val="en-CA"/>
        </w:rPr>
        <w:tab/>
        <w:t>1 u</w:t>
      </w:r>
      <w:r w:rsidR="003874F9" w:rsidRPr="00220E88">
        <w:rPr>
          <w:rFonts w:cs="Times New Roman"/>
          <w:lang w:val="en-CA"/>
        </w:rPr>
        <w:t xml:space="preserve">ndergraduate student </w:t>
      </w:r>
      <w:r w:rsidR="00220E88" w:rsidRPr="00220E88">
        <w:rPr>
          <w:rFonts w:cs="Times New Roman"/>
          <w:lang w:val="en-CA"/>
        </w:rPr>
        <w:t>$</w:t>
      </w:r>
      <w:r w:rsidR="0026308B">
        <w:rPr>
          <w:rFonts w:cs="Times New Roman"/>
          <w:color w:val="000000"/>
          <w:shd w:val="clear" w:color="auto" w:fill="FFFFFF"/>
        </w:rPr>
        <w:t>32.0</w:t>
      </w:r>
      <w:r w:rsidR="00220E88" w:rsidRPr="00220E88">
        <w:rPr>
          <w:rFonts w:cs="Times New Roman"/>
          <w:color w:val="000000"/>
          <w:shd w:val="clear" w:color="auto" w:fill="FFFFFF"/>
        </w:rPr>
        <w:t>2</w:t>
      </w:r>
      <w:r w:rsidR="0026308B">
        <w:rPr>
          <w:rFonts w:cs="Times New Roman"/>
        </w:rPr>
        <w:t xml:space="preserve"> x 130 h = $4,162</w:t>
      </w:r>
      <w:r w:rsidR="00220E88" w:rsidRPr="00220E88">
        <w:rPr>
          <w:rFonts w:cs="Times New Roman"/>
        </w:rPr>
        <w:t>.60</w:t>
      </w:r>
      <w:r w:rsidR="003874F9" w:rsidRPr="00220E88">
        <w:rPr>
          <w:rFonts w:cs="Times New Roman"/>
          <w:lang w:val="en-CA"/>
        </w:rPr>
        <w:t xml:space="preserve"> </w:t>
      </w:r>
      <w:r w:rsidR="00B35FB0" w:rsidRPr="00220E88">
        <w:rPr>
          <w:rFonts w:cs="Times New Roman"/>
          <w:lang w:val="en-CA"/>
        </w:rPr>
        <w:t xml:space="preserve">– </w:t>
      </w:r>
      <w:r w:rsidR="003B5D8A" w:rsidRPr="00220E88">
        <w:rPr>
          <w:lang w:val="en-CA"/>
        </w:rPr>
        <w:t>Coding of data using NVivo</w:t>
      </w:r>
      <w:r w:rsidR="00B35FB0" w:rsidRPr="00220E88">
        <w:rPr>
          <w:lang w:val="en-CA"/>
        </w:rPr>
        <w:t>.</w:t>
      </w:r>
    </w:p>
    <w:p w:rsidR="0060420B" w:rsidRPr="00FF2D78" w:rsidRDefault="00D35862" w:rsidP="00D73812">
      <w:pPr>
        <w:ind w:left="851" w:hanging="851"/>
        <w:rPr>
          <w:rFonts w:cs="Times New Roman"/>
          <w:lang w:val="en-CA"/>
        </w:rPr>
      </w:pPr>
      <w:r w:rsidRPr="00220E88">
        <w:rPr>
          <w:rFonts w:cs="Times New Roman"/>
        </w:rPr>
        <w:t>Year 3:</w:t>
      </w:r>
      <w:r w:rsidRPr="00220E88">
        <w:rPr>
          <w:rFonts w:cs="Times New Roman"/>
        </w:rPr>
        <w:tab/>
      </w:r>
      <w:r w:rsidR="003B5D8A" w:rsidRPr="00220E88">
        <w:rPr>
          <w:rFonts w:cs="Times New Roman"/>
        </w:rPr>
        <w:t xml:space="preserve">1 PhD student </w:t>
      </w:r>
      <w:r w:rsidR="00D73812" w:rsidRPr="00220E88">
        <w:rPr>
          <w:rFonts w:cs="Times New Roman"/>
        </w:rPr>
        <w:t>$</w:t>
      </w:r>
      <w:r w:rsidR="0026308B">
        <w:rPr>
          <w:rFonts w:cs="Times New Roman"/>
        </w:rPr>
        <w:t>51.2</w:t>
      </w:r>
      <w:r w:rsidR="00220E88" w:rsidRPr="00220E88">
        <w:rPr>
          <w:rFonts w:cs="Times New Roman"/>
        </w:rPr>
        <w:t>6</w:t>
      </w:r>
      <w:r w:rsidR="00AE34E0" w:rsidRPr="00220E88">
        <w:t xml:space="preserve"> </w:t>
      </w:r>
      <w:r w:rsidRPr="00220E88">
        <w:rPr>
          <w:rFonts w:cs="Times New Roman"/>
        </w:rPr>
        <w:t xml:space="preserve">x </w:t>
      </w:r>
      <w:r w:rsidR="003B5D8A" w:rsidRPr="00220E88">
        <w:rPr>
          <w:rFonts w:cs="Times New Roman"/>
        </w:rPr>
        <w:t xml:space="preserve">130h = </w:t>
      </w:r>
      <w:r w:rsidR="00D73812" w:rsidRPr="00220E88">
        <w:t>$</w:t>
      </w:r>
      <w:r w:rsidR="0026308B" w:rsidRPr="0026308B">
        <w:t>6,663.80</w:t>
      </w:r>
      <w:r w:rsidR="003874F9" w:rsidRPr="00220E88">
        <w:t xml:space="preserve"> </w:t>
      </w:r>
      <w:r w:rsidR="003B5D8A" w:rsidRPr="00220E88">
        <w:rPr>
          <w:rFonts w:cs="Times New Roman"/>
          <w:lang w:val="en-CA"/>
        </w:rPr>
        <w:t xml:space="preserve">– </w:t>
      </w:r>
      <w:r w:rsidR="003B5D8A" w:rsidRPr="00220E88">
        <w:rPr>
          <w:lang w:val="en-CA"/>
        </w:rPr>
        <w:t xml:space="preserve">Assist PI in </w:t>
      </w:r>
      <w:r w:rsidR="0026308B">
        <w:t>survey response analysis</w:t>
      </w:r>
      <w:r w:rsidR="00146C60" w:rsidRPr="00220E88">
        <w:t xml:space="preserve"> </w:t>
      </w:r>
      <w:r w:rsidR="003B5D8A" w:rsidRPr="00220E88">
        <w:rPr>
          <w:lang w:val="en-CA"/>
        </w:rPr>
        <w:t>using NVivo</w:t>
      </w:r>
      <w:r w:rsidR="00434982" w:rsidRPr="00220E88">
        <w:rPr>
          <w:lang w:val="en-CA"/>
        </w:rPr>
        <w:t>.</w:t>
      </w:r>
    </w:p>
    <w:p w:rsidR="00C940EF" w:rsidRPr="0026308B" w:rsidRDefault="00885303" w:rsidP="0026308B">
      <w:pPr>
        <w:rPr>
          <w:rFonts w:cs="Times New Roman"/>
          <w:b/>
          <w:lang w:val="en-CA"/>
        </w:rPr>
      </w:pPr>
      <w:r w:rsidRPr="00FF2D78">
        <w:rPr>
          <w:rFonts w:cs="Times New Roman"/>
          <w:b/>
          <w:lang w:val="en-CA"/>
        </w:rPr>
        <w:t>Non-student salaries and</w:t>
      </w:r>
      <w:r w:rsidRPr="00F64B8F">
        <w:rPr>
          <w:rFonts w:cs="Times New Roman"/>
          <w:b/>
          <w:lang w:val="en-CA"/>
        </w:rPr>
        <w:t xml:space="preserve"> benefits/stipends</w:t>
      </w:r>
      <w:r w:rsidR="0026308B">
        <w:rPr>
          <w:rFonts w:cs="Times New Roman"/>
          <w:b/>
          <w:lang w:val="en-CA"/>
        </w:rPr>
        <w:t xml:space="preserve"> </w:t>
      </w:r>
    </w:p>
    <w:p w:rsidR="005D3A00" w:rsidRPr="005D3A00" w:rsidRDefault="00B100E0" w:rsidP="00FD5232">
      <w:pPr>
        <w:rPr>
          <w:rFonts w:cs="Times New Roman"/>
          <w:lang w:val="en-CA"/>
        </w:rPr>
      </w:pPr>
      <w:hyperlink r:id="rId9" w:history="1">
        <w:r w:rsidR="005D3A00" w:rsidRPr="005D3A00">
          <w:rPr>
            <w:rStyle w:val="Hyperlink"/>
            <w:rFonts w:cs="Times New Roman"/>
            <w:lang w:val="en-CA"/>
          </w:rPr>
          <w:t>Postdoctoral Fellows</w:t>
        </w:r>
      </w:hyperlink>
      <w:r w:rsidR="005D3A00" w:rsidRPr="005D3A00">
        <w:rPr>
          <w:rFonts w:cs="Times New Roman"/>
          <w:lang w:val="en-CA"/>
        </w:rPr>
        <w:t xml:space="preserve"> </w:t>
      </w:r>
      <w:r w:rsidR="00BB68C6" w:rsidRPr="005D3A00">
        <w:rPr>
          <w:rFonts w:cs="Times New Roman"/>
          <w:lang w:val="en-CA"/>
        </w:rPr>
        <w:t>at least $34,000 per year (max of 2 years)</w:t>
      </w:r>
      <w:r w:rsidR="00F400F4" w:rsidRPr="005D3A00">
        <w:rPr>
          <w:rFonts w:cs="Times New Roman"/>
          <w:lang w:val="en-CA"/>
        </w:rPr>
        <w:t>.</w:t>
      </w:r>
    </w:p>
    <w:p w:rsidR="00320F8E" w:rsidRDefault="00320F8E" w:rsidP="00FD5232">
      <w:pPr>
        <w:rPr>
          <w:rFonts w:cs="Times New Roman"/>
          <w:lang w:val="en-CA"/>
        </w:rPr>
      </w:pPr>
      <w:r w:rsidRPr="005D3A00">
        <w:rPr>
          <w:rFonts w:cs="Times New Roman"/>
          <w:lang w:val="en-CA"/>
        </w:rPr>
        <w:t>Research Coordinator</w:t>
      </w:r>
      <w:r w:rsidR="00F400F4" w:rsidRPr="005D3A00">
        <w:rPr>
          <w:rFonts w:cs="Times New Roman"/>
          <w:lang w:val="en-CA"/>
        </w:rPr>
        <w:t xml:space="preserve"> –</w:t>
      </w:r>
      <w:r w:rsidRPr="005D3A00">
        <w:rPr>
          <w:rFonts w:cs="Times New Roman"/>
          <w:lang w:val="en-CA"/>
        </w:rPr>
        <w:t xml:space="preserve"> </w:t>
      </w:r>
      <w:hyperlink r:id="rId10" w:history="1">
        <w:r w:rsidRPr="005D3A00">
          <w:rPr>
            <w:rStyle w:val="Hyperlink"/>
            <w:rFonts w:cs="Times New Roman"/>
            <w:lang w:val="en-CA"/>
          </w:rPr>
          <w:t>job description</w:t>
        </w:r>
      </w:hyperlink>
      <w:r w:rsidRPr="005D3A00">
        <w:rPr>
          <w:rFonts w:cs="Times New Roman"/>
          <w:lang w:val="en-CA"/>
        </w:rPr>
        <w:t xml:space="preserve"> and </w:t>
      </w:r>
      <w:hyperlink r:id="rId11" w:history="1">
        <w:r w:rsidRPr="005D3A00">
          <w:rPr>
            <w:rStyle w:val="Hyperlink"/>
            <w:rFonts w:cs="Times New Roman"/>
            <w:lang w:val="en-CA"/>
          </w:rPr>
          <w:t>salar</w:t>
        </w:r>
        <w:r w:rsidR="00F400F4" w:rsidRPr="005D3A00">
          <w:rPr>
            <w:rStyle w:val="Hyperlink"/>
            <w:rFonts w:cs="Times New Roman"/>
            <w:lang w:val="en-CA"/>
          </w:rPr>
          <w:t>y scales</w:t>
        </w:r>
      </w:hyperlink>
      <w:r w:rsidR="00F400F4" w:rsidRPr="005D3A00">
        <w:rPr>
          <w:rFonts w:cs="Times New Roman"/>
          <w:lang w:val="en-CA"/>
        </w:rPr>
        <w:t>.</w:t>
      </w:r>
    </w:p>
    <w:p w:rsidR="00EF7EBE" w:rsidRPr="00AB19E9" w:rsidRDefault="00EF7EBE" w:rsidP="00FD5232">
      <w:pPr>
        <w:rPr>
          <w:rFonts w:cs="Times New Roman"/>
          <w:b/>
          <w:sz w:val="20"/>
          <w:szCs w:val="20"/>
          <w:lang w:val="en-CA"/>
        </w:rPr>
      </w:pPr>
    </w:p>
    <w:tbl>
      <w:tblPr>
        <w:tblStyle w:val="TableGrid"/>
        <w:tblW w:w="0" w:type="auto"/>
        <w:tblLook w:val="01E0" w:firstRow="1" w:lastRow="1" w:firstColumn="1" w:lastColumn="1" w:noHBand="0" w:noVBand="0"/>
      </w:tblPr>
      <w:tblGrid>
        <w:gridCol w:w="3245"/>
        <w:gridCol w:w="1100"/>
        <w:gridCol w:w="990"/>
        <w:gridCol w:w="1089"/>
        <w:gridCol w:w="1040"/>
        <w:gridCol w:w="1089"/>
        <w:gridCol w:w="1023"/>
      </w:tblGrid>
      <w:tr w:rsidR="00EF7EBE" w:rsidRPr="00E83669" w:rsidTr="00EF7EBE">
        <w:tc>
          <w:tcPr>
            <w:tcW w:w="9576" w:type="dxa"/>
            <w:gridSpan w:val="7"/>
          </w:tcPr>
          <w:p w:rsidR="00EF7EBE" w:rsidRPr="00E83669" w:rsidRDefault="00E83669" w:rsidP="00EF7EBE">
            <w:pPr>
              <w:jc w:val="center"/>
              <w:rPr>
                <w:b/>
                <w:sz w:val="22"/>
                <w:szCs w:val="22"/>
                <w:lang w:val="en-CA"/>
              </w:rPr>
            </w:pPr>
            <w:r>
              <w:rPr>
                <w:b/>
                <w:sz w:val="22"/>
                <w:szCs w:val="22"/>
                <w:lang w:val="en-CA"/>
              </w:rPr>
              <w:t xml:space="preserve">Summary - </w:t>
            </w:r>
            <w:r w:rsidR="00EF7EBE" w:rsidRPr="00E83669" w:rsidDel="00DC515C">
              <w:rPr>
                <w:b/>
                <w:sz w:val="22"/>
                <w:szCs w:val="22"/>
                <w:lang w:val="en-CA"/>
              </w:rPr>
              <w:t>P</w:t>
            </w:r>
            <w:r w:rsidR="00EF7EBE" w:rsidRPr="00E83669">
              <w:rPr>
                <w:b/>
                <w:sz w:val="22"/>
                <w:szCs w:val="22"/>
                <w:lang w:val="en-CA"/>
              </w:rPr>
              <w:t>ersonnel costs</w:t>
            </w:r>
          </w:p>
        </w:tc>
      </w:tr>
      <w:tr w:rsidR="00EF7EBE" w:rsidRPr="00E83669" w:rsidTr="00EF7EBE">
        <w:tc>
          <w:tcPr>
            <w:tcW w:w="3245" w:type="dxa"/>
          </w:tcPr>
          <w:p w:rsidR="00EF7EBE" w:rsidRPr="00E83669" w:rsidRDefault="00EF7EBE" w:rsidP="00EF7EBE">
            <w:pPr>
              <w:rPr>
                <w:sz w:val="22"/>
                <w:szCs w:val="22"/>
                <w:lang w:val="en-CA"/>
              </w:rPr>
            </w:pPr>
            <w:r w:rsidRPr="00E83669">
              <w:rPr>
                <w:sz w:val="22"/>
                <w:szCs w:val="22"/>
                <w:lang w:val="en-CA"/>
              </w:rPr>
              <w:t>Personnel</w:t>
            </w:r>
          </w:p>
        </w:tc>
        <w:tc>
          <w:tcPr>
            <w:tcW w:w="1100" w:type="dxa"/>
          </w:tcPr>
          <w:p w:rsidR="00EF7EBE" w:rsidRPr="00E83669" w:rsidRDefault="00EF7EBE" w:rsidP="00EF7EBE">
            <w:pPr>
              <w:jc w:val="center"/>
              <w:rPr>
                <w:sz w:val="22"/>
                <w:szCs w:val="22"/>
                <w:lang w:val="en-CA"/>
              </w:rPr>
            </w:pPr>
            <w:r w:rsidRPr="00E83669">
              <w:rPr>
                <w:sz w:val="22"/>
                <w:szCs w:val="22"/>
                <w:lang w:val="en-CA"/>
              </w:rPr>
              <w:t>Year 1</w:t>
            </w:r>
          </w:p>
        </w:tc>
        <w:tc>
          <w:tcPr>
            <w:tcW w:w="990" w:type="dxa"/>
          </w:tcPr>
          <w:p w:rsidR="00EF7EBE" w:rsidRPr="00E83669" w:rsidRDefault="00EF7EBE" w:rsidP="00EF7EBE">
            <w:pPr>
              <w:jc w:val="center"/>
              <w:rPr>
                <w:sz w:val="22"/>
                <w:szCs w:val="22"/>
                <w:lang w:val="en-CA"/>
              </w:rPr>
            </w:pPr>
            <w:r w:rsidRPr="00E83669">
              <w:rPr>
                <w:sz w:val="22"/>
                <w:szCs w:val="22"/>
                <w:lang w:val="en-CA"/>
              </w:rPr>
              <w:t>Year 2</w:t>
            </w:r>
          </w:p>
        </w:tc>
        <w:tc>
          <w:tcPr>
            <w:tcW w:w="1089" w:type="dxa"/>
          </w:tcPr>
          <w:p w:rsidR="00EF7EBE" w:rsidRPr="00E83669" w:rsidRDefault="00EF7EBE" w:rsidP="00EF7EBE">
            <w:pPr>
              <w:jc w:val="center"/>
              <w:rPr>
                <w:sz w:val="22"/>
                <w:szCs w:val="22"/>
                <w:lang w:val="en-CA"/>
              </w:rPr>
            </w:pPr>
            <w:r w:rsidRPr="00E83669">
              <w:rPr>
                <w:sz w:val="22"/>
                <w:szCs w:val="22"/>
                <w:lang w:val="en-CA"/>
              </w:rPr>
              <w:t>Year 3</w:t>
            </w:r>
          </w:p>
        </w:tc>
        <w:tc>
          <w:tcPr>
            <w:tcW w:w="1040" w:type="dxa"/>
          </w:tcPr>
          <w:p w:rsidR="00EF7EBE" w:rsidRPr="00E83669" w:rsidRDefault="00EF7EBE" w:rsidP="00EF7EBE">
            <w:pPr>
              <w:jc w:val="center"/>
              <w:rPr>
                <w:sz w:val="22"/>
                <w:szCs w:val="22"/>
                <w:lang w:val="en-CA"/>
              </w:rPr>
            </w:pPr>
            <w:r w:rsidRPr="00E83669">
              <w:rPr>
                <w:sz w:val="22"/>
                <w:szCs w:val="22"/>
                <w:lang w:val="en-CA"/>
              </w:rPr>
              <w:t>Year 4</w:t>
            </w:r>
          </w:p>
        </w:tc>
        <w:tc>
          <w:tcPr>
            <w:tcW w:w="1089" w:type="dxa"/>
          </w:tcPr>
          <w:p w:rsidR="00EF7EBE" w:rsidRPr="00E83669" w:rsidRDefault="00EF7EBE" w:rsidP="00EF7EBE">
            <w:pPr>
              <w:jc w:val="center"/>
              <w:rPr>
                <w:sz w:val="22"/>
                <w:szCs w:val="22"/>
                <w:lang w:val="en-CA"/>
              </w:rPr>
            </w:pPr>
            <w:r w:rsidRPr="00E83669">
              <w:rPr>
                <w:sz w:val="22"/>
                <w:szCs w:val="22"/>
                <w:lang w:val="en-CA"/>
              </w:rPr>
              <w:t>Year 5</w:t>
            </w:r>
          </w:p>
        </w:tc>
        <w:tc>
          <w:tcPr>
            <w:tcW w:w="1023" w:type="dxa"/>
          </w:tcPr>
          <w:p w:rsidR="00EF7EBE" w:rsidRPr="00E83669" w:rsidRDefault="00EF7EBE" w:rsidP="00EF7EBE">
            <w:pPr>
              <w:jc w:val="center"/>
              <w:rPr>
                <w:sz w:val="22"/>
                <w:szCs w:val="22"/>
                <w:lang w:val="en-CA"/>
              </w:rPr>
            </w:pPr>
            <w:r w:rsidRPr="00E83669">
              <w:rPr>
                <w:sz w:val="22"/>
                <w:szCs w:val="22"/>
                <w:lang w:val="en-CA"/>
              </w:rPr>
              <w:t>Total</w:t>
            </w:r>
          </w:p>
        </w:tc>
      </w:tr>
      <w:tr w:rsidR="00EF7EBE" w:rsidRPr="00E83669" w:rsidTr="00EF7EBE">
        <w:tc>
          <w:tcPr>
            <w:tcW w:w="3245" w:type="dxa"/>
          </w:tcPr>
          <w:p w:rsidR="00EF7EBE" w:rsidRPr="00E83669" w:rsidRDefault="00EF7EBE" w:rsidP="00EF7EBE">
            <w:pPr>
              <w:rPr>
                <w:sz w:val="22"/>
                <w:szCs w:val="22"/>
                <w:lang w:val="en-CA"/>
              </w:rPr>
            </w:pPr>
            <w:r w:rsidRPr="00E83669">
              <w:rPr>
                <w:sz w:val="22"/>
                <w:szCs w:val="22"/>
                <w:lang w:val="en-CA"/>
              </w:rPr>
              <w:t>Student salaries and benefits</w:t>
            </w:r>
          </w:p>
        </w:tc>
        <w:tc>
          <w:tcPr>
            <w:tcW w:w="110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99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4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23"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r>
      <w:tr w:rsidR="00EF7EBE" w:rsidRPr="00E83669" w:rsidTr="00EF7EBE">
        <w:tc>
          <w:tcPr>
            <w:tcW w:w="3245" w:type="dxa"/>
          </w:tcPr>
          <w:p w:rsidR="00EF7EBE" w:rsidRPr="00E83669" w:rsidRDefault="005D3A00" w:rsidP="00EF7EBE">
            <w:pPr>
              <w:rPr>
                <w:sz w:val="22"/>
                <w:szCs w:val="22"/>
                <w:lang w:val="en-CA"/>
              </w:rPr>
            </w:pPr>
            <w:r>
              <w:rPr>
                <w:sz w:val="22"/>
                <w:szCs w:val="22"/>
                <w:lang w:val="en-CA"/>
              </w:rPr>
              <w:t>Postdoctoral fellow</w:t>
            </w:r>
          </w:p>
        </w:tc>
        <w:tc>
          <w:tcPr>
            <w:tcW w:w="110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99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4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23"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r>
      <w:tr w:rsidR="00EF7EBE" w:rsidRPr="00E83669" w:rsidTr="00EF7EBE">
        <w:tc>
          <w:tcPr>
            <w:tcW w:w="3245" w:type="dxa"/>
          </w:tcPr>
          <w:p w:rsidR="00EF7EBE" w:rsidRPr="00E83669" w:rsidRDefault="00EF7EBE" w:rsidP="00EF7EBE">
            <w:pPr>
              <w:rPr>
                <w:sz w:val="22"/>
                <w:szCs w:val="22"/>
                <w:lang w:val="en-CA"/>
              </w:rPr>
            </w:pPr>
            <w:r w:rsidRPr="00E83669">
              <w:rPr>
                <w:sz w:val="22"/>
                <w:szCs w:val="22"/>
                <w:lang w:val="en-CA"/>
              </w:rPr>
              <w:t>Non-student salaries</w:t>
            </w:r>
          </w:p>
        </w:tc>
        <w:tc>
          <w:tcPr>
            <w:tcW w:w="110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99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4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23"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r>
      <w:tr w:rsidR="00EF7EBE" w:rsidRPr="00E83669" w:rsidTr="00EF7EBE">
        <w:tc>
          <w:tcPr>
            <w:tcW w:w="3245" w:type="dxa"/>
          </w:tcPr>
          <w:p w:rsidR="00EF7EBE" w:rsidRPr="00E83669" w:rsidRDefault="00EF7EBE" w:rsidP="00EF7EBE">
            <w:pPr>
              <w:rPr>
                <w:sz w:val="22"/>
                <w:szCs w:val="22"/>
                <w:lang w:val="en-CA"/>
              </w:rPr>
            </w:pPr>
            <w:r w:rsidRPr="00E83669">
              <w:rPr>
                <w:sz w:val="22"/>
                <w:szCs w:val="22"/>
                <w:lang w:val="en-CA"/>
              </w:rPr>
              <w:t>Sub-total</w:t>
            </w:r>
          </w:p>
        </w:tc>
        <w:tc>
          <w:tcPr>
            <w:tcW w:w="110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99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40"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89"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c>
          <w:tcPr>
            <w:tcW w:w="1023" w:type="dxa"/>
          </w:tcPr>
          <w:p w:rsidR="00EF7EBE" w:rsidRPr="00E83669" w:rsidRDefault="00EF7EBE" w:rsidP="00EF7EBE">
            <w:pPr>
              <w:rPr>
                <w:sz w:val="22"/>
                <w:szCs w:val="22"/>
                <w:highlight w:val="lightGray"/>
                <w:lang w:val="en-CA"/>
              </w:rPr>
            </w:pPr>
            <w:r w:rsidRPr="00E83669">
              <w:rPr>
                <w:sz w:val="22"/>
                <w:szCs w:val="22"/>
                <w:highlight w:val="lightGray"/>
                <w:lang w:val="en-CA"/>
              </w:rPr>
              <w:t>$</w:t>
            </w:r>
          </w:p>
        </w:tc>
      </w:tr>
    </w:tbl>
    <w:p w:rsidR="00EF7EBE" w:rsidRPr="00AB19E9" w:rsidRDefault="00EF7EBE" w:rsidP="00FD5232">
      <w:pPr>
        <w:rPr>
          <w:rFonts w:cs="Times New Roman"/>
          <w:sz w:val="20"/>
          <w:szCs w:val="20"/>
          <w:lang w:val="en-CA"/>
        </w:rPr>
      </w:pPr>
    </w:p>
    <w:p w:rsidR="00142642" w:rsidRDefault="00FD5232">
      <w:pPr>
        <w:rPr>
          <w:rFonts w:cs="Times New Roman"/>
        </w:rPr>
      </w:pPr>
      <w:r w:rsidRPr="00F64B8F">
        <w:rPr>
          <w:rFonts w:cs="Times New Roman"/>
          <w:b/>
          <w:sz w:val="28"/>
          <w:szCs w:val="28"/>
          <w:lang w:val="en-CA"/>
        </w:rPr>
        <w:t>Travel and subsistence costs</w:t>
      </w:r>
      <w:r w:rsidR="00885303" w:rsidRPr="00F64B8F">
        <w:rPr>
          <w:rFonts w:cs="Times New Roman"/>
          <w:b/>
          <w:sz w:val="28"/>
          <w:szCs w:val="28"/>
          <w:lang w:val="en-CA"/>
        </w:rPr>
        <w:t xml:space="preserve"> </w:t>
      </w:r>
      <w:r w:rsidR="00885303" w:rsidRPr="00F64B8F">
        <w:rPr>
          <w:rFonts w:cs="Times New Roman"/>
          <w:b/>
          <w:i/>
          <w:sz w:val="28"/>
          <w:szCs w:val="28"/>
          <w:highlight w:val="lightGray"/>
          <w:lang w:val="en-CA"/>
        </w:rPr>
        <w:t>$0,000</w:t>
      </w:r>
      <w:r w:rsidR="00885303" w:rsidRPr="00503B3B">
        <w:rPr>
          <w:rFonts w:cs="Times New Roman"/>
          <w:b/>
          <w:i/>
          <w:sz w:val="28"/>
          <w:szCs w:val="28"/>
          <w:lang w:val="en-CA"/>
        </w:rPr>
        <w:t xml:space="preserve"> </w:t>
      </w:r>
      <w:r w:rsidR="00885303" w:rsidRPr="00503B3B">
        <w:rPr>
          <w:rFonts w:cs="Times New Roman"/>
          <w:b/>
          <w:i/>
          <w:lang w:val="en-CA"/>
        </w:rPr>
        <w:t>(% of total budget)</w:t>
      </w:r>
      <w:r w:rsidR="00E83669" w:rsidRPr="00E83669">
        <w:rPr>
          <w:rFonts w:cs="Times New Roman"/>
          <w:b/>
        </w:rPr>
        <w:t xml:space="preserve"> </w:t>
      </w:r>
      <w:r w:rsidR="00E83669" w:rsidRPr="003643FD">
        <w:rPr>
          <w:rFonts w:cs="Times New Roman"/>
        </w:rPr>
        <w:t>(</w:t>
      </w:r>
      <w:hyperlink r:id="rId12" w:history="1">
        <w:r w:rsidR="00142642" w:rsidRPr="00142642">
          <w:rPr>
            <w:rStyle w:val="Hyperlink"/>
            <w:rFonts w:cs="Times New Roman"/>
          </w:rPr>
          <w:t>Policy 21</w:t>
        </w:r>
      </w:hyperlink>
      <w:r w:rsidR="00142642">
        <w:rPr>
          <w:rFonts w:cs="Times New Roman"/>
        </w:rPr>
        <w:t xml:space="preserve"> and </w:t>
      </w:r>
      <w:hyperlink r:id="rId13" w:history="1">
        <w:r w:rsidR="00142642" w:rsidRPr="00142642">
          <w:rPr>
            <w:rStyle w:val="Hyperlink"/>
            <w:rFonts w:cs="Times New Roman"/>
          </w:rPr>
          <w:t>Procedure 16-11</w:t>
        </w:r>
      </w:hyperlink>
      <w:r w:rsidR="00142642">
        <w:rPr>
          <w:rFonts w:cs="Times New Roman"/>
        </w:rPr>
        <w:t xml:space="preserve">) </w:t>
      </w:r>
    </w:p>
    <w:p w:rsidR="00885303" w:rsidRDefault="00A51B09">
      <w:pPr>
        <w:rPr>
          <w:rFonts w:cs="Times New Roman"/>
          <w:b/>
          <w:i/>
          <w:lang w:val="en-C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265430</wp:posOffset>
                </wp:positionV>
                <wp:extent cx="6317615" cy="802005"/>
                <wp:effectExtent l="12700" t="9525" r="1333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802005"/>
                        </a:xfrm>
                        <a:prstGeom prst="rect">
                          <a:avLst/>
                        </a:prstGeom>
                        <a:solidFill>
                          <a:srgbClr val="FFFFFF"/>
                        </a:solidFill>
                        <a:ln w="9525">
                          <a:solidFill>
                            <a:srgbClr val="000000"/>
                          </a:solidFill>
                          <a:miter lim="800000"/>
                          <a:headEnd/>
                          <a:tailEnd/>
                        </a:ln>
                      </wps:spPr>
                      <wps:txbx>
                        <w:txbxContent>
                          <w:p w:rsidR="00C06EA2" w:rsidRPr="0026308B" w:rsidRDefault="00C06EA2" w:rsidP="00C06EA2">
                            <w:pPr>
                              <w:rPr>
                                <w:color w:val="1F497D" w:themeColor="text2"/>
                                <w:sz w:val="22"/>
                                <w:szCs w:val="22"/>
                                <w:lang w:val="en-CA"/>
                              </w:rPr>
                            </w:pPr>
                            <w:r w:rsidRPr="00AB19E9">
                              <w:rPr>
                                <w:b/>
                                <w:bCs/>
                                <w:color w:val="1F497D" w:themeColor="text2"/>
                                <w:sz w:val="22"/>
                                <w:szCs w:val="22"/>
                                <w:lang w:val="en-CA"/>
                              </w:rPr>
                              <w:t>Eligible Expenses</w:t>
                            </w:r>
                            <w:r w:rsidRPr="00AB19E9">
                              <w:rPr>
                                <w:color w:val="1F497D" w:themeColor="text2"/>
                                <w:sz w:val="22"/>
                                <w:szCs w:val="22"/>
                                <w:lang w:val="en-CA"/>
                              </w:rPr>
                              <w:t xml:space="preserve">: Travel and subsistence costs (meals and accommodation) include reasonable out-of-pocket expenses for </w:t>
                            </w:r>
                            <w:proofErr w:type="gramStart"/>
                            <w:r w:rsidRPr="00AB19E9">
                              <w:rPr>
                                <w:color w:val="1F497D" w:themeColor="text2"/>
                                <w:sz w:val="22"/>
                                <w:szCs w:val="22"/>
                                <w:lang w:val="en-CA"/>
                              </w:rPr>
                              <w:t>field work</w:t>
                            </w:r>
                            <w:proofErr w:type="gramEnd"/>
                            <w:r w:rsidRPr="00AB19E9">
                              <w:rPr>
                                <w:color w:val="1F497D" w:themeColor="text2"/>
                                <w:sz w:val="22"/>
                                <w:szCs w:val="22"/>
                                <w:lang w:val="en-CA"/>
                              </w:rPr>
                              <w:t xml:space="preserve">, research conferences, collaborative trips, and historical research, </w:t>
                            </w:r>
                            <w:r w:rsidRPr="0026308B">
                              <w:rPr>
                                <w:color w:val="1F497D" w:themeColor="text2"/>
                                <w:sz w:val="22"/>
                                <w:szCs w:val="22"/>
                                <w:lang w:val="en-CA"/>
                              </w:rPr>
                              <w:t>for the grantee, co-researchers, collaborators, research personnel and students working with the grantee, and visiting researchers.</w:t>
                            </w:r>
                          </w:p>
                          <w:p w:rsidR="00C06EA2" w:rsidRPr="00C06EA2" w:rsidRDefault="00C06EA2">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pt;margin-top:20.9pt;width:497.45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bKwIAAFc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">
                <v:textbox>
                  <w:txbxContent>
                    <w:p w:rsidR="00C06EA2" w:rsidRPr="0026308B" w:rsidRDefault="00C06EA2" w:rsidP="00C06EA2">
                      <w:pPr>
                        <w:rPr>
                          <w:color w:val="1F497D" w:themeColor="text2"/>
                          <w:sz w:val="22"/>
                          <w:szCs w:val="22"/>
                          <w:lang w:val="en-CA"/>
                        </w:rPr>
                      </w:pPr>
                      <w:r w:rsidRPr="00AB19E9">
                        <w:rPr>
                          <w:b/>
                          <w:bCs/>
                          <w:color w:val="1F497D" w:themeColor="text2"/>
                          <w:sz w:val="22"/>
                          <w:szCs w:val="22"/>
                          <w:lang w:val="en-CA"/>
                        </w:rPr>
                        <w:t>Eligible Expenses</w:t>
                      </w:r>
                      <w:r w:rsidRPr="00AB19E9">
                        <w:rPr>
                          <w:color w:val="1F497D" w:themeColor="text2"/>
                          <w:sz w:val="22"/>
                          <w:szCs w:val="22"/>
                          <w:lang w:val="en-CA"/>
                        </w:rPr>
                        <w:t xml:space="preserve">: Travel and subsistence costs (meals and accommodation) include reasonable out-of-pocket expenses for </w:t>
                      </w:r>
                      <w:proofErr w:type="gramStart"/>
                      <w:r w:rsidRPr="00AB19E9">
                        <w:rPr>
                          <w:color w:val="1F497D" w:themeColor="text2"/>
                          <w:sz w:val="22"/>
                          <w:szCs w:val="22"/>
                          <w:lang w:val="en-CA"/>
                        </w:rPr>
                        <w:t>field work</w:t>
                      </w:r>
                      <w:proofErr w:type="gramEnd"/>
                      <w:r w:rsidRPr="00AB19E9">
                        <w:rPr>
                          <w:color w:val="1F497D" w:themeColor="text2"/>
                          <w:sz w:val="22"/>
                          <w:szCs w:val="22"/>
                          <w:lang w:val="en-CA"/>
                        </w:rPr>
                        <w:t xml:space="preserve">, research conferences, collaborative trips, and historical research, </w:t>
                      </w:r>
                      <w:r w:rsidRPr="0026308B">
                        <w:rPr>
                          <w:color w:val="1F497D" w:themeColor="text2"/>
                          <w:sz w:val="22"/>
                          <w:szCs w:val="22"/>
                          <w:lang w:val="en-CA"/>
                        </w:rPr>
                        <w:t>for the grantee, co-researchers, collaborators, research personnel and students working with the grantee, and visiting researchers.</w:t>
                      </w:r>
                    </w:p>
                    <w:p w:rsidR="00C06EA2" w:rsidRPr="00C06EA2" w:rsidRDefault="00C06EA2">
                      <w:pPr>
                        <w:rPr>
                          <w:lang w:val="en-CA"/>
                        </w:rPr>
                      </w:pPr>
                    </w:p>
                  </w:txbxContent>
                </v:textbox>
                <w10:wrap type="square"/>
              </v:shape>
            </w:pict>
          </mc:Fallback>
        </mc:AlternateContent>
      </w:r>
      <w:r w:rsidR="00B100E0">
        <w:rPr>
          <w:rFonts w:cs="Times New Roman"/>
          <w:b/>
          <w:lang w:val="en-CA"/>
        </w:rPr>
        <w:pict>
          <v:rect id="_x0000_i1026" style="width:0;height:1.5pt" o:hralign="center" o:hrstd="t" o:hr="t" fillcolor="#9d9da1" stroked="f"/>
        </w:pict>
      </w:r>
    </w:p>
    <w:p w:rsidR="00885303" w:rsidRPr="00D75BF0" w:rsidRDefault="005D5DB8">
      <w:pPr>
        <w:rPr>
          <w:rFonts w:cs="Times New Roman"/>
          <w:lang w:val="en-CA"/>
        </w:rPr>
      </w:pPr>
      <w:r w:rsidRPr="00D75BF0">
        <w:rPr>
          <w:rFonts w:cs="Times New Roman"/>
        </w:rPr>
        <w:t xml:space="preserve">Enter, by budget year, the total amounts requested for travel abroad and within Canada for both the research team and </w:t>
      </w:r>
      <w:r w:rsidR="00186EE9">
        <w:rPr>
          <w:rFonts w:cs="Times New Roman"/>
        </w:rPr>
        <w:t xml:space="preserve">the </w:t>
      </w:r>
      <w:r w:rsidRPr="00D75BF0">
        <w:rPr>
          <w:rFonts w:cs="Times New Roman"/>
        </w:rPr>
        <w:t>student</w:t>
      </w:r>
      <w:r w:rsidR="00186EE9">
        <w:rPr>
          <w:rFonts w:cs="Times New Roman"/>
        </w:rPr>
        <w:t>s</w:t>
      </w:r>
      <w:r w:rsidRPr="00D75BF0">
        <w:rPr>
          <w:rFonts w:cs="Times New Roman"/>
        </w:rPr>
        <w:t xml:space="preserve">. </w:t>
      </w:r>
      <w:r w:rsidR="00885303" w:rsidRPr="00D75BF0">
        <w:rPr>
          <w:rFonts w:cs="Times New Roman"/>
          <w:lang w:val="en-CA"/>
        </w:rPr>
        <w:t>Each field trip or travel related to conferences should be detailed</w:t>
      </w:r>
      <w:r w:rsidR="00186EE9">
        <w:rPr>
          <w:rFonts w:cs="Times New Roman"/>
          <w:lang w:val="en-CA"/>
        </w:rPr>
        <w:t xml:space="preserve"> and </w:t>
      </w:r>
      <w:r w:rsidR="00885303" w:rsidRPr="00D75BF0">
        <w:rPr>
          <w:rFonts w:cs="Times New Roman"/>
          <w:lang w:val="en-CA"/>
        </w:rPr>
        <w:t>the following expenses should be included:</w:t>
      </w:r>
    </w:p>
    <w:p w:rsidR="00FE6910" w:rsidRPr="00142642" w:rsidRDefault="00FE6910" w:rsidP="00186EE9">
      <w:pPr>
        <w:pStyle w:val="ListParagraph"/>
        <w:numPr>
          <w:ilvl w:val="0"/>
          <w:numId w:val="4"/>
        </w:numPr>
        <w:ind w:left="709" w:hanging="425"/>
        <w:rPr>
          <w:lang w:val="en-CA"/>
        </w:rPr>
      </w:pPr>
      <w:r w:rsidRPr="00142642">
        <w:rPr>
          <w:lang w:val="en-CA"/>
        </w:rPr>
        <w:t>Purpose of travel</w:t>
      </w:r>
    </w:p>
    <w:p w:rsidR="00885303" w:rsidRPr="00B100E0" w:rsidRDefault="00186EE9" w:rsidP="00186EE9">
      <w:pPr>
        <w:pStyle w:val="ListParagraph"/>
        <w:numPr>
          <w:ilvl w:val="0"/>
          <w:numId w:val="4"/>
        </w:numPr>
        <w:ind w:left="709" w:hanging="425"/>
        <w:rPr>
          <w:lang w:val="en-CA"/>
        </w:rPr>
      </w:pPr>
      <w:r w:rsidRPr="00142642">
        <w:rPr>
          <w:lang w:val="en-CA"/>
        </w:rPr>
        <w:t xml:space="preserve">Transportation: </w:t>
      </w:r>
      <w:r w:rsidR="00146C60" w:rsidRPr="00142642">
        <w:rPr>
          <w:lang w:val="en-CA"/>
        </w:rPr>
        <w:t>m</w:t>
      </w:r>
      <w:r w:rsidR="00EF7EBE" w:rsidRPr="00142642">
        <w:rPr>
          <w:lang w:val="en-CA"/>
        </w:rPr>
        <w:t xml:space="preserve">ust be lowest economy fare for flight, economy travel for train and </w:t>
      </w:r>
      <w:r w:rsidRPr="00142642">
        <w:rPr>
          <w:lang w:val="en-CA"/>
        </w:rPr>
        <w:t xml:space="preserve">mileage should only be claimed if it is the </w:t>
      </w:r>
      <w:r w:rsidR="00EF7EBE" w:rsidRPr="00142642">
        <w:rPr>
          <w:lang w:val="en-CA"/>
        </w:rPr>
        <w:t>most economical</w:t>
      </w:r>
      <w:r w:rsidR="005D5DB8" w:rsidRPr="00142642">
        <w:rPr>
          <w:lang w:val="en-CA"/>
        </w:rPr>
        <w:t>.</w:t>
      </w:r>
      <w:r w:rsidR="005D5DB8" w:rsidRPr="00142642">
        <w:t xml:space="preserve"> Car rental is an eligible expense only if it is essential to the research.</w:t>
      </w:r>
    </w:p>
    <w:p w:rsidR="00B100E0" w:rsidRDefault="00B100E0" w:rsidP="00B100E0">
      <w:pPr>
        <w:pStyle w:val="ListParagraph"/>
        <w:numPr>
          <w:ilvl w:val="0"/>
          <w:numId w:val="10"/>
        </w:numPr>
        <w:jc w:val="both"/>
        <w:rPr>
          <w:lang w:val="en-CA"/>
        </w:rPr>
      </w:pPr>
      <w:r w:rsidRPr="00845BED">
        <w:rPr>
          <w:lang w:val="en-CA"/>
        </w:rPr>
        <w:t xml:space="preserve">Accommodation: While hotel rates will vary according to destination and time of year, a general rule </w:t>
      </w:r>
      <w:r>
        <w:rPr>
          <w:lang w:val="en-CA"/>
        </w:rPr>
        <w:t xml:space="preserve">of thumb </w:t>
      </w:r>
      <w:r w:rsidRPr="00845BED">
        <w:rPr>
          <w:lang w:val="en-CA"/>
        </w:rPr>
        <w:t xml:space="preserve">is to use $150/night for Canadian hotels and $200/night for international hotels. </w:t>
      </w:r>
    </w:p>
    <w:p w:rsidR="00B100E0" w:rsidRDefault="00B100E0" w:rsidP="00B100E0">
      <w:pPr>
        <w:pStyle w:val="ListParagraph"/>
        <w:numPr>
          <w:ilvl w:val="0"/>
          <w:numId w:val="12"/>
        </w:numPr>
        <w:ind w:left="1134"/>
        <w:jc w:val="both"/>
        <w:rPr>
          <w:lang w:val="en-CA"/>
        </w:rPr>
      </w:pPr>
      <w:r>
        <w:rPr>
          <w:lang w:val="en-CA"/>
        </w:rPr>
        <w:lastRenderedPageBreak/>
        <w:t>Reduced</w:t>
      </w:r>
      <w:r w:rsidRPr="00845BED">
        <w:rPr>
          <w:lang w:val="en-CA"/>
        </w:rPr>
        <w:t xml:space="preserve"> rates are available through </w:t>
      </w:r>
      <w:hyperlink r:id="rId14" w:history="1">
        <w:r w:rsidRPr="00845BED">
          <w:rPr>
            <w:rStyle w:val="Hyperlink"/>
            <w:lang w:val="en-CA"/>
          </w:rPr>
          <w:t>CAU</w:t>
        </w:r>
        <w:r w:rsidRPr="00845BED">
          <w:rPr>
            <w:rStyle w:val="Hyperlink"/>
            <w:lang w:val="en-CA"/>
          </w:rPr>
          <w:t>B</w:t>
        </w:r>
        <w:r w:rsidRPr="00845BED">
          <w:rPr>
            <w:rStyle w:val="Hyperlink"/>
            <w:lang w:val="en-CA"/>
          </w:rPr>
          <w:t>O</w:t>
        </w:r>
      </w:hyperlink>
      <w:r w:rsidRPr="00845BED">
        <w:rPr>
          <w:lang w:val="en-CA"/>
        </w:rPr>
        <w:t xml:space="preserve">. Use the following phrases to justify your costs: “Government personnel prices” or “CAUBO prices.” </w:t>
      </w:r>
    </w:p>
    <w:p w:rsidR="00B100E0" w:rsidRPr="0058783E" w:rsidRDefault="00B100E0" w:rsidP="00B100E0">
      <w:pPr>
        <w:pStyle w:val="ListParagraph"/>
        <w:numPr>
          <w:ilvl w:val="0"/>
          <w:numId w:val="12"/>
        </w:numPr>
        <w:ind w:left="1134"/>
        <w:jc w:val="both"/>
        <w:rPr>
          <w:lang w:val="en-CA"/>
        </w:rPr>
      </w:pPr>
      <w:r w:rsidRPr="00845BED">
        <w:rPr>
          <w:lang w:val="en-CA"/>
        </w:rPr>
        <w:t xml:space="preserve">Websites such as </w:t>
      </w:r>
      <w:hyperlink r:id="rId15" w:history="1">
        <w:r w:rsidRPr="00845BED">
          <w:rPr>
            <w:rStyle w:val="Hyperlink"/>
            <w:lang w:val="en-CA"/>
          </w:rPr>
          <w:t>hotwire.com</w:t>
        </w:r>
      </w:hyperlink>
      <w:r w:rsidRPr="00845BED">
        <w:rPr>
          <w:lang w:val="en-CA"/>
        </w:rPr>
        <w:t xml:space="preserve"> and </w:t>
      </w:r>
      <w:hyperlink r:id="rId16" w:history="1">
        <w:r w:rsidRPr="00845BED">
          <w:rPr>
            <w:rStyle w:val="Hyperlink"/>
            <w:lang w:val="en-CA"/>
          </w:rPr>
          <w:t>expedia.ca</w:t>
        </w:r>
      </w:hyperlink>
      <w:r w:rsidRPr="00845BED">
        <w:rPr>
          <w:lang w:val="en-CA"/>
        </w:rPr>
        <w:t xml:space="preserve"> also offer discounted prices (double-check t</w:t>
      </w:r>
      <w:r w:rsidRPr="0058783E">
        <w:rPr>
          <w:lang w:val="en-CA"/>
        </w:rPr>
        <w:t xml:space="preserve">heir </w:t>
      </w:r>
      <w:r>
        <w:rPr>
          <w:lang w:val="en-CA"/>
        </w:rPr>
        <w:t xml:space="preserve">cancellation and </w:t>
      </w:r>
      <w:r w:rsidRPr="0058783E">
        <w:rPr>
          <w:lang w:val="en-CA"/>
        </w:rPr>
        <w:t>refund policies.</w:t>
      </w:r>
      <w:r w:rsidRPr="00845BED">
        <w:rPr>
          <w:lang w:val="en-CA"/>
        </w:rPr>
        <w:t>)</w:t>
      </w:r>
    </w:p>
    <w:p w:rsidR="00B100E0" w:rsidRPr="00B100E0" w:rsidRDefault="00B100E0" w:rsidP="00B100E0">
      <w:pPr>
        <w:pStyle w:val="ListParagraph"/>
        <w:numPr>
          <w:ilvl w:val="0"/>
          <w:numId w:val="11"/>
        </w:numPr>
        <w:ind w:left="1134"/>
        <w:rPr>
          <w:sz w:val="22"/>
          <w:szCs w:val="22"/>
          <w:lang w:val="en-CA"/>
        </w:rPr>
      </w:pPr>
      <w:r w:rsidRPr="0058783E">
        <w:rPr>
          <w:lang w:val="en-CA"/>
        </w:rPr>
        <w:t>Nb. If you are planning a long-term stay (</w:t>
      </w:r>
      <w:r>
        <w:rPr>
          <w:lang w:val="en-CA"/>
        </w:rPr>
        <w:t>three weeks</w:t>
      </w:r>
      <w:r w:rsidRPr="0058783E">
        <w:rPr>
          <w:lang w:val="en-CA"/>
        </w:rPr>
        <w:t xml:space="preserve"> or longer), it is preferable to book an apartment or to use a service such as </w:t>
      </w:r>
      <w:hyperlink r:id="rId17" w:history="1">
        <w:r>
          <w:rPr>
            <w:rStyle w:val="Hyperlink"/>
            <w:lang w:val="en-CA"/>
          </w:rPr>
          <w:t>A</w:t>
        </w:r>
        <w:r w:rsidRPr="0058783E">
          <w:rPr>
            <w:rStyle w:val="Hyperlink"/>
            <w:lang w:val="en-CA"/>
          </w:rPr>
          <w:t>irbnb</w:t>
        </w:r>
      </w:hyperlink>
      <w:r w:rsidRPr="0058783E">
        <w:rPr>
          <w:lang w:val="en-CA"/>
        </w:rPr>
        <w:t>.</w:t>
      </w:r>
    </w:p>
    <w:p w:rsidR="0026308B" w:rsidRDefault="00B100E0" w:rsidP="006F7371">
      <w:pPr>
        <w:pStyle w:val="ListParagraph"/>
        <w:numPr>
          <w:ilvl w:val="0"/>
          <w:numId w:val="4"/>
        </w:numPr>
        <w:ind w:left="709" w:hanging="425"/>
        <w:rPr>
          <w:lang w:val="en-CA"/>
        </w:rPr>
      </w:pPr>
      <w:hyperlink r:id="rId18" w:history="1">
        <w:r w:rsidR="0026308B" w:rsidRPr="0026308B">
          <w:rPr>
            <w:rStyle w:val="Hyperlink"/>
            <w:lang w:val="en-CA"/>
          </w:rPr>
          <w:t>Per Diem Reimbursement</w:t>
        </w:r>
        <w:r w:rsidR="0026308B">
          <w:rPr>
            <w:rStyle w:val="Hyperlink"/>
            <w:lang w:val="en-CA"/>
          </w:rPr>
          <w:t xml:space="preserve"> R</w:t>
        </w:r>
        <w:r w:rsidR="0026308B" w:rsidRPr="0026308B">
          <w:rPr>
            <w:rStyle w:val="Hyperlink"/>
            <w:lang w:val="en-CA"/>
          </w:rPr>
          <w:t>ates</w:t>
        </w:r>
      </w:hyperlink>
      <w:r w:rsidR="0026308B">
        <w:rPr>
          <w:lang w:val="en-CA"/>
        </w:rPr>
        <w:t xml:space="preserve"> </w:t>
      </w:r>
    </w:p>
    <w:p w:rsidR="006C3A9E" w:rsidRPr="006F7371" w:rsidRDefault="00D71F26" w:rsidP="004125EB">
      <w:pPr>
        <w:pStyle w:val="ListParagraph"/>
        <w:numPr>
          <w:ilvl w:val="0"/>
          <w:numId w:val="4"/>
        </w:numPr>
        <w:ind w:left="709" w:hanging="425"/>
        <w:rPr>
          <w:sz w:val="22"/>
          <w:szCs w:val="22"/>
          <w:lang w:val="en-CA"/>
        </w:rPr>
      </w:pPr>
      <w:r w:rsidRPr="006F7371">
        <w:rPr>
          <w:lang w:val="en-CA"/>
        </w:rPr>
        <w:t>F</w:t>
      </w:r>
      <w:r w:rsidR="003809BD" w:rsidRPr="006F7371">
        <w:rPr>
          <w:lang w:val="en-CA"/>
        </w:rPr>
        <w:t xml:space="preserve">or </w:t>
      </w:r>
      <w:r w:rsidR="00EF7EBE" w:rsidRPr="006F7371">
        <w:rPr>
          <w:lang w:val="en-CA"/>
        </w:rPr>
        <w:t xml:space="preserve">foreign travel, </w:t>
      </w:r>
      <w:r w:rsidR="00957135">
        <w:rPr>
          <w:lang w:val="en-CA"/>
        </w:rPr>
        <w:t xml:space="preserve">see </w:t>
      </w:r>
      <w:hyperlink r:id="rId19" w:history="1">
        <w:r w:rsidR="00F64B8F" w:rsidRPr="006F7371">
          <w:rPr>
            <w:rStyle w:val="Hyperlink"/>
            <w:lang w:val="en-CA"/>
          </w:rPr>
          <w:t>International rates for meals</w:t>
        </w:r>
      </w:hyperlink>
      <w:r w:rsidR="00FE6910" w:rsidRPr="006F7371">
        <w:rPr>
          <w:lang w:val="en-CA"/>
        </w:rPr>
        <w:t xml:space="preserve">. </w:t>
      </w:r>
    </w:p>
    <w:p w:rsidR="00FF2D78" w:rsidRDefault="00FF2D78" w:rsidP="00EF7EBE">
      <w:pPr>
        <w:rPr>
          <w:rFonts w:eastAsia="Times New Roman" w:cs="Times New Roman"/>
          <w:sz w:val="20"/>
          <w:szCs w:val="20"/>
          <w:lang w:val="en-CA"/>
        </w:rPr>
      </w:pPr>
    </w:p>
    <w:p w:rsidR="00FE6910" w:rsidRPr="00146C60" w:rsidRDefault="006C3A9E" w:rsidP="00EF7EBE">
      <w:pPr>
        <w:rPr>
          <w:rFonts w:cs="Times New Roman"/>
          <w:b/>
          <w:u w:val="single"/>
          <w:lang w:val="en-CA"/>
        </w:rPr>
      </w:pPr>
      <w:r w:rsidRPr="00146C60">
        <w:rPr>
          <w:rFonts w:cs="Times New Roman"/>
          <w:b/>
          <w:u w:val="single"/>
          <w:lang w:val="en-CA"/>
        </w:rPr>
        <w:t>Travel</w:t>
      </w:r>
    </w:p>
    <w:p w:rsidR="00EF7EBE" w:rsidRPr="00AB19E9" w:rsidRDefault="00EF7EBE" w:rsidP="00EF7EBE">
      <w:pPr>
        <w:rPr>
          <w:rFonts w:cs="Times New Roman"/>
          <w:b/>
          <w:sz w:val="20"/>
          <w:szCs w:val="20"/>
          <w:lang w:val="en-CA"/>
        </w:rPr>
      </w:pPr>
    </w:p>
    <w:tbl>
      <w:tblPr>
        <w:tblStyle w:val="TableGrid"/>
        <w:tblW w:w="0" w:type="auto"/>
        <w:jc w:val="center"/>
        <w:tblLayout w:type="fixed"/>
        <w:tblLook w:val="01E0" w:firstRow="1" w:lastRow="1" w:firstColumn="1" w:lastColumn="1" w:noHBand="0" w:noVBand="0"/>
      </w:tblPr>
      <w:tblGrid>
        <w:gridCol w:w="2376"/>
        <w:gridCol w:w="1701"/>
        <w:gridCol w:w="1985"/>
        <w:gridCol w:w="1843"/>
        <w:gridCol w:w="1134"/>
      </w:tblGrid>
      <w:tr w:rsidR="00EF7EBE" w:rsidRPr="00F64B8F" w:rsidTr="003643FD">
        <w:trPr>
          <w:jc w:val="center"/>
        </w:trPr>
        <w:tc>
          <w:tcPr>
            <w:tcW w:w="9039" w:type="dxa"/>
            <w:gridSpan w:val="5"/>
          </w:tcPr>
          <w:p w:rsidR="00EF7EBE" w:rsidRPr="00F64B8F" w:rsidRDefault="00EF7EBE" w:rsidP="00EF7EBE">
            <w:pPr>
              <w:jc w:val="center"/>
              <w:rPr>
                <w:sz w:val="22"/>
                <w:szCs w:val="22"/>
                <w:lang w:val="en-CA"/>
              </w:rPr>
            </w:pPr>
            <w:r w:rsidRPr="00F64B8F">
              <w:rPr>
                <w:b/>
                <w:sz w:val="22"/>
                <w:szCs w:val="22"/>
                <w:lang w:val="en-CA"/>
              </w:rPr>
              <w:t>Travel – Data Collection</w:t>
            </w:r>
            <w:r w:rsidR="009B5E54">
              <w:rPr>
                <w:b/>
                <w:sz w:val="22"/>
                <w:szCs w:val="22"/>
                <w:lang w:val="en-CA"/>
              </w:rPr>
              <w:t>/Field W</w:t>
            </w:r>
            <w:r w:rsidR="0046421F" w:rsidRPr="00F64B8F">
              <w:rPr>
                <w:b/>
                <w:sz w:val="22"/>
                <w:szCs w:val="22"/>
                <w:lang w:val="en-CA"/>
              </w:rPr>
              <w:t>ork</w:t>
            </w:r>
            <w:r w:rsidR="009B5E54">
              <w:rPr>
                <w:b/>
                <w:sz w:val="22"/>
                <w:szCs w:val="22"/>
                <w:lang w:val="en-CA"/>
              </w:rPr>
              <w:t xml:space="preserve"> </w:t>
            </w:r>
            <w:r w:rsidR="005D5DB8" w:rsidRPr="00F64B8F">
              <w:rPr>
                <w:b/>
                <w:sz w:val="22"/>
                <w:szCs w:val="22"/>
                <w:highlight w:val="lightGray"/>
                <w:lang w:val="en-CA"/>
              </w:rPr>
              <w:t>(Travel</w:t>
            </w:r>
            <w:r w:rsidR="009B5E54">
              <w:rPr>
                <w:b/>
                <w:sz w:val="22"/>
                <w:szCs w:val="22"/>
                <w:highlight w:val="lightGray"/>
                <w:lang w:val="en-CA"/>
              </w:rPr>
              <w:t xml:space="preserve"> to: </w:t>
            </w:r>
            <w:r w:rsidR="005D5DB8" w:rsidRPr="00F64B8F">
              <w:rPr>
                <w:b/>
                <w:sz w:val="22"/>
                <w:szCs w:val="22"/>
                <w:highlight w:val="lightGray"/>
                <w:lang w:val="en-CA"/>
              </w:rPr>
              <w:t>_____</w:t>
            </w:r>
            <w:r w:rsidR="009B5E54">
              <w:rPr>
                <w:b/>
                <w:sz w:val="22"/>
                <w:szCs w:val="22"/>
                <w:highlight w:val="lightGray"/>
                <w:lang w:val="en-CA"/>
              </w:rPr>
              <w:t>________</w:t>
            </w:r>
            <w:r w:rsidR="005D5DB8" w:rsidRPr="00F64B8F">
              <w:rPr>
                <w:b/>
                <w:sz w:val="22"/>
                <w:szCs w:val="22"/>
                <w:highlight w:val="lightGray"/>
                <w:lang w:val="en-CA"/>
              </w:rPr>
              <w:t>)</w:t>
            </w:r>
          </w:p>
        </w:tc>
      </w:tr>
      <w:tr w:rsidR="00EF7EBE" w:rsidRPr="00F64B8F" w:rsidTr="003643FD">
        <w:trPr>
          <w:jc w:val="center"/>
        </w:trPr>
        <w:tc>
          <w:tcPr>
            <w:tcW w:w="2376" w:type="dxa"/>
            <w:vAlign w:val="center"/>
          </w:tcPr>
          <w:p w:rsidR="00EF7EBE" w:rsidRPr="00F64B8F" w:rsidRDefault="006C3A9E" w:rsidP="00FE6910">
            <w:pPr>
              <w:rPr>
                <w:b/>
                <w:sz w:val="22"/>
                <w:szCs w:val="22"/>
                <w:lang w:val="en-CA"/>
              </w:rPr>
            </w:pPr>
            <w:r w:rsidRPr="00F64B8F">
              <w:rPr>
                <w:b/>
                <w:sz w:val="22"/>
                <w:szCs w:val="22"/>
                <w:lang w:val="en-CA"/>
              </w:rPr>
              <w:t>Traveller</w:t>
            </w:r>
            <w:r w:rsidR="00FE6910" w:rsidRPr="00F64B8F">
              <w:rPr>
                <w:b/>
                <w:sz w:val="22"/>
                <w:szCs w:val="22"/>
                <w:lang w:val="en-CA"/>
              </w:rPr>
              <w:t>s</w:t>
            </w:r>
            <w:r w:rsidRPr="00F64B8F">
              <w:rPr>
                <w:b/>
                <w:sz w:val="22"/>
                <w:szCs w:val="22"/>
                <w:lang w:val="en-CA"/>
              </w:rPr>
              <w:t xml:space="preserve"> </w:t>
            </w:r>
          </w:p>
        </w:tc>
        <w:tc>
          <w:tcPr>
            <w:tcW w:w="1701" w:type="dxa"/>
          </w:tcPr>
          <w:p w:rsidR="00EF7EBE" w:rsidRPr="00F64B8F" w:rsidRDefault="00EF7EBE" w:rsidP="00FE6910">
            <w:pPr>
              <w:jc w:val="center"/>
              <w:rPr>
                <w:b/>
                <w:color w:val="000000" w:themeColor="text1"/>
                <w:sz w:val="22"/>
                <w:szCs w:val="22"/>
                <w:lang w:val="en-CA"/>
              </w:rPr>
            </w:pPr>
            <w:r w:rsidRPr="00F64B8F">
              <w:rPr>
                <w:b/>
                <w:color w:val="000000" w:themeColor="text1"/>
                <w:sz w:val="22"/>
                <w:szCs w:val="22"/>
                <w:lang w:val="en-CA"/>
              </w:rPr>
              <w:t>Transportation</w:t>
            </w:r>
          </w:p>
        </w:tc>
        <w:tc>
          <w:tcPr>
            <w:tcW w:w="1985" w:type="dxa"/>
          </w:tcPr>
          <w:p w:rsidR="00EF7EBE" w:rsidRPr="00F64B8F" w:rsidRDefault="00EF7EBE" w:rsidP="00FE6910">
            <w:pPr>
              <w:jc w:val="center"/>
              <w:rPr>
                <w:b/>
                <w:sz w:val="22"/>
                <w:szCs w:val="22"/>
                <w:lang w:val="en-CA"/>
              </w:rPr>
            </w:pPr>
            <w:r w:rsidRPr="00F64B8F">
              <w:rPr>
                <w:b/>
                <w:sz w:val="22"/>
                <w:szCs w:val="22"/>
                <w:lang w:val="en-CA"/>
              </w:rPr>
              <w:t xml:space="preserve">Hotel </w:t>
            </w:r>
            <w:r w:rsidR="009D4103">
              <w:rPr>
                <w:b/>
                <w:sz w:val="22"/>
                <w:szCs w:val="22"/>
                <w:lang w:val="en-CA"/>
              </w:rPr>
              <w:t>x</w:t>
            </w:r>
            <w:r w:rsidR="00AB1E2A">
              <w:rPr>
                <w:b/>
                <w:sz w:val="22"/>
                <w:szCs w:val="22"/>
                <w:lang w:val="en-CA"/>
              </w:rPr>
              <w:t xml:space="preserve"> N</w:t>
            </w:r>
            <w:r w:rsidRPr="00F64B8F">
              <w:rPr>
                <w:b/>
                <w:sz w:val="22"/>
                <w:szCs w:val="22"/>
                <w:lang w:val="en-CA"/>
              </w:rPr>
              <w:t>ights</w:t>
            </w:r>
          </w:p>
        </w:tc>
        <w:tc>
          <w:tcPr>
            <w:tcW w:w="1843" w:type="dxa"/>
          </w:tcPr>
          <w:p w:rsidR="00EF7EBE" w:rsidRPr="00F64B8F" w:rsidRDefault="006C3A9E" w:rsidP="00FE6910">
            <w:pPr>
              <w:jc w:val="center"/>
              <w:rPr>
                <w:b/>
                <w:sz w:val="22"/>
                <w:szCs w:val="22"/>
                <w:lang w:val="en-CA"/>
              </w:rPr>
            </w:pPr>
            <w:r w:rsidRPr="00F64B8F">
              <w:rPr>
                <w:b/>
                <w:sz w:val="22"/>
                <w:szCs w:val="22"/>
                <w:lang w:val="en-CA"/>
              </w:rPr>
              <w:t>Meals</w:t>
            </w:r>
            <w:r w:rsidR="00EF7EBE" w:rsidRPr="00F64B8F">
              <w:rPr>
                <w:b/>
                <w:sz w:val="22"/>
                <w:szCs w:val="22"/>
                <w:lang w:val="en-CA"/>
              </w:rPr>
              <w:t xml:space="preserve"> </w:t>
            </w:r>
            <w:r w:rsidR="009D4103">
              <w:rPr>
                <w:b/>
                <w:sz w:val="22"/>
                <w:szCs w:val="22"/>
                <w:lang w:val="en-CA"/>
              </w:rPr>
              <w:t>x</w:t>
            </w:r>
            <w:r w:rsidR="00EF7EBE" w:rsidRPr="00F64B8F">
              <w:rPr>
                <w:b/>
                <w:sz w:val="22"/>
                <w:szCs w:val="22"/>
                <w:lang w:val="en-CA"/>
              </w:rPr>
              <w:t xml:space="preserve"> Days</w:t>
            </w:r>
          </w:p>
        </w:tc>
        <w:tc>
          <w:tcPr>
            <w:tcW w:w="1134" w:type="dxa"/>
          </w:tcPr>
          <w:p w:rsidR="00EF7EBE" w:rsidRPr="00F64B8F" w:rsidRDefault="00EF7EBE" w:rsidP="00FE6910">
            <w:pPr>
              <w:jc w:val="center"/>
              <w:rPr>
                <w:b/>
                <w:sz w:val="22"/>
                <w:szCs w:val="22"/>
                <w:lang w:val="en-CA"/>
              </w:rPr>
            </w:pPr>
            <w:r w:rsidRPr="00F64B8F">
              <w:rPr>
                <w:b/>
                <w:sz w:val="22"/>
                <w:szCs w:val="22"/>
                <w:lang w:val="en-CA"/>
              </w:rPr>
              <w:t>Total</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Principal investigator</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985" w:type="dxa"/>
          </w:tcPr>
          <w:p w:rsidR="00FF2D78" w:rsidRPr="00F64B8F" w:rsidRDefault="00FF2D78" w:rsidP="00FF2D78">
            <w:pPr>
              <w:rPr>
                <w:sz w:val="22"/>
                <w:szCs w:val="22"/>
                <w:lang w:val="en-CA"/>
              </w:rPr>
            </w:pPr>
            <w:r w:rsidRPr="00F64B8F">
              <w:rPr>
                <w:sz w:val="22"/>
                <w:szCs w:val="22"/>
                <w:lang w:val="en-CA"/>
              </w:rPr>
              <w:t>$</w:t>
            </w:r>
          </w:p>
        </w:tc>
        <w:tc>
          <w:tcPr>
            <w:tcW w:w="1843" w:type="dxa"/>
          </w:tcPr>
          <w:p w:rsidR="00FF2D78" w:rsidRPr="00F64B8F" w:rsidRDefault="00FF2D78" w:rsidP="00FF2D78">
            <w:pPr>
              <w:rPr>
                <w:sz w:val="22"/>
                <w:szCs w:val="22"/>
                <w:lang w:val="en-CA"/>
              </w:rPr>
            </w:pPr>
            <w:r w:rsidRPr="00F64B8F">
              <w:rPr>
                <w:sz w:val="22"/>
                <w:szCs w:val="22"/>
                <w:lang w:val="en-CA"/>
              </w:rPr>
              <w:t>$</w:t>
            </w:r>
          </w:p>
        </w:tc>
        <w:tc>
          <w:tcPr>
            <w:tcW w:w="1134"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Team member(s)</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985" w:type="dxa"/>
          </w:tcPr>
          <w:p w:rsidR="00FF2D78" w:rsidRPr="00F64B8F" w:rsidRDefault="00FF2D78" w:rsidP="00FF2D78">
            <w:pPr>
              <w:rPr>
                <w:sz w:val="22"/>
                <w:szCs w:val="22"/>
                <w:lang w:val="en-CA"/>
              </w:rPr>
            </w:pPr>
            <w:r w:rsidRPr="00F64B8F">
              <w:rPr>
                <w:sz w:val="22"/>
                <w:szCs w:val="22"/>
                <w:lang w:val="en-CA"/>
              </w:rPr>
              <w:t>$</w:t>
            </w:r>
          </w:p>
        </w:tc>
        <w:tc>
          <w:tcPr>
            <w:tcW w:w="1843" w:type="dxa"/>
          </w:tcPr>
          <w:p w:rsidR="00FF2D78" w:rsidRPr="00F64B8F" w:rsidRDefault="00FF2D78" w:rsidP="00FF2D78">
            <w:pPr>
              <w:rPr>
                <w:sz w:val="22"/>
                <w:szCs w:val="22"/>
                <w:lang w:val="en-CA"/>
              </w:rPr>
            </w:pPr>
            <w:r w:rsidRPr="00F64B8F">
              <w:rPr>
                <w:sz w:val="22"/>
                <w:szCs w:val="22"/>
                <w:lang w:val="en-CA"/>
              </w:rPr>
              <w:t>$</w:t>
            </w:r>
          </w:p>
        </w:tc>
        <w:tc>
          <w:tcPr>
            <w:tcW w:w="1134"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Student(s)</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985" w:type="dxa"/>
          </w:tcPr>
          <w:p w:rsidR="00FF2D78" w:rsidRPr="00F64B8F" w:rsidRDefault="00FF2D78" w:rsidP="00FF2D78">
            <w:pPr>
              <w:rPr>
                <w:sz w:val="22"/>
                <w:szCs w:val="22"/>
                <w:lang w:val="en-CA"/>
              </w:rPr>
            </w:pPr>
            <w:r w:rsidRPr="00F64B8F">
              <w:rPr>
                <w:sz w:val="22"/>
                <w:szCs w:val="22"/>
                <w:lang w:val="en-CA"/>
              </w:rPr>
              <w:t>$</w:t>
            </w:r>
          </w:p>
        </w:tc>
        <w:tc>
          <w:tcPr>
            <w:tcW w:w="1843" w:type="dxa"/>
          </w:tcPr>
          <w:p w:rsidR="00FF2D78" w:rsidRPr="00F64B8F" w:rsidRDefault="00FF2D78" w:rsidP="00FF2D78">
            <w:pPr>
              <w:rPr>
                <w:sz w:val="22"/>
                <w:szCs w:val="22"/>
                <w:lang w:val="en-CA"/>
              </w:rPr>
            </w:pPr>
            <w:r w:rsidRPr="00F64B8F">
              <w:rPr>
                <w:sz w:val="22"/>
                <w:szCs w:val="22"/>
                <w:lang w:val="en-CA"/>
              </w:rPr>
              <w:t>$</w:t>
            </w:r>
          </w:p>
        </w:tc>
        <w:tc>
          <w:tcPr>
            <w:tcW w:w="1134"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b/>
                <w:sz w:val="22"/>
                <w:szCs w:val="22"/>
                <w:lang w:val="en-CA"/>
              </w:rPr>
            </w:pPr>
            <w:r w:rsidRPr="00F64B8F">
              <w:rPr>
                <w:b/>
                <w:sz w:val="22"/>
                <w:szCs w:val="22"/>
                <w:lang w:val="en-CA"/>
              </w:rPr>
              <w:t>Sub-total</w:t>
            </w:r>
          </w:p>
        </w:tc>
        <w:tc>
          <w:tcPr>
            <w:tcW w:w="1701" w:type="dxa"/>
          </w:tcPr>
          <w:p w:rsidR="00FF2D78" w:rsidRPr="00F64B8F" w:rsidRDefault="00FF2D78" w:rsidP="00FF2D78">
            <w:pPr>
              <w:rPr>
                <w:b/>
                <w:sz w:val="22"/>
                <w:szCs w:val="22"/>
                <w:lang w:val="en-CA"/>
              </w:rPr>
            </w:pPr>
            <w:r w:rsidRPr="00F64B8F">
              <w:rPr>
                <w:b/>
                <w:sz w:val="22"/>
                <w:szCs w:val="22"/>
                <w:lang w:val="en-CA"/>
              </w:rPr>
              <w:t>$</w:t>
            </w:r>
          </w:p>
        </w:tc>
        <w:tc>
          <w:tcPr>
            <w:tcW w:w="1985" w:type="dxa"/>
          </w:tcPr>
          <w:p w:rsidR="00FF2D78" w:rsidRPr="00F64B8F" w:rsidRDefault="00FF2D78" w:rsidP="00FF2D78">
            <w:pPr>
              <w:rPr>
                <w:b/>
                <w:sz w:val="22"/>
                <w:szCs w:val="22"/>
                <w:lang w:val="en-CA"/>
              </w:rPr>
            </w:pPr>
            <w:r w:rsidRPr="00F64B8F">
              <w:rPr>
                <w:b/>
                <w:sz w:val="22"/>
                <w:szCs w:val="22"/>
                <w:lang w:val="en-CA"/>
              </w:rPr>
              <w:t>$</w:t>
            </w:r>
          </w:p>
        </w:tc>
        <w:tc>
          <w:tcPr>
            <w:tcW w:w="1843" w:type="dxa"/>
          </w:tcPr>
          <w:p w:rsidR="00FF2D78" w:rsidRPr="00F64B8F" w:rsidRDefault="00FF2D78" w:rsidP="00FF2D78">
            <w:pPr>
              <w:rPr>
                <w:b/>
                <w:sz w:val="22"/>
                <w:szCs w:val="22"/>
                <w:lang w:val="en-CA"/>
              </w:rPr>
            </w:pPr>
            <w:r w:rsidRPr="00F64B8F">
              <w:rPr>
                <w:b/>
                <w:sz w:val="22"/>
                <w:szCs w:val="22"/>
                <w:lang w:val="en-CA"/>
              </w:rPr>
              <w:t>$</w:t>
            </w:r>
          </w:p>
        </w:tc>
        <w:tc>
          <w:tcPr>
            <w:tcW w:w="1134" w:type="dxa"/>
          </w:tcPr>
          <w:p w:rsidR="00FF2D78" w:rsidRPr="00F64B8F" w:rsidRDefault="00FF2D78" w:rsidP="00FF2D78">
            <w:pPr>
              <w:rPr>
                <w:b/>
                <w:sz w:val="22"/>
                <w:szCs w:val="22"/>
                <w:lang w:val="en-CA"/>
              </w:rPr>
            </w:pPr>
            <w:r w:rsidRPr="00F64B8F">
              <w:rPr>
                <w:b/>
                <w:sz w:val="22"/>
                <w:szCs w:val="22"/>
                <w:lang w:val="en-CA"/>
              </w:rPr>
              <w:t>$</w:t>
            </w:r>
          </w:p>
        </w:tc>
      </w:tr>
    </w:tbl>
    <w:p w:rsidR="00EF7EBE" w:rsidRPr="00AB19E9" w:rsidRDefault="00EF7EBE" w:rsidP="00EF7EBE">
      <w:pPr>
        <w:rPr>
          <w:rFonts w:cs="Times New Roman"/>
          <w:b/>
          <w:sz w:val="20"/>
          <w:szCs w:val="20"/>
          <w:lang w:val="en-CA"/>
        </w:rPr>
      </w:pPr>
    </w:p>
    <w:tbl>
      <w:tblPr>
        <w:tblStyle w:val="TableGrid"/>
        <w:tblW w:w="9840" w:type="dxa"/>
        <w:jc w:val="center"/>
        <w:tblLayout w:type="fixed"/>
        <w:tblLook w:val="01E0" w:firstRow="1" w:lastRow="1" w:firstColumn="1" w:lastColumn="1" w:noHBand="0" w:noVBand="0"/>
      </w:tblPr>
      <w:tblGrid>
        <w:gridCol w:w="2376"/>
        <w:gridCol w:w="1701"/>
        <w:gridCol w:w="1615"/>
        <w:gridCol w:w="1793"/>
        <w:gridCol w:w="1377"/>
        <w:gridCol w:w="978"/>
      </w:tblGrid>
      <w:tr w:rsidR="00EF7EBE" w:rsidRPr="00F64B8F" w:rsidTr="003643FD">
        <w:trPr>
          <w:jc w:val="center"/>
        </w:trPr>
        <w:tc>
          <w:tcPr>
            <w:tcW w:w="9840" w:type="dxa"/>
            <w:gridSpan w:val="6"/>
          </w:tcPr>
          <w:p w:rsidR="00EF7EBE" w:rsidRPr="00F64B8F" w:rsidRDefault="00EF7EBE" w:rsidP="009D4103">
            <w:pPr>
              <w:jc w:val="center"/>
              <w:rPr>
                <w:b/>
                <w:sz w:val="22"/>
                <w:szCs w:val="22"/>
                <w:lang w:val="en-CA"/>
              </w:rPr>
            </w:pPr>
            <w:r w:rsidRPr="00F64B8F">
              <w:rPr>
                <w:b/>
                <w:sz w:val="22"/>
                <w:szCs w:val="22"/>
                <w:lang w:val="en-CA"/>
              </w:rPr>
              <w:t xml:space="preserve">Travel – </w:t>
            </w:r>
            <w:r w:rsidR="009D4103">
              <w:rPr>
                <w:b/>
                <w:sz w:val="22"/>
                <w:szCs w:val="22"/>
                <w:lang w:val="en-CA"/>
              </w:rPr>
              <w:t xml:space="preserve">Conference </w:t>
            </w:r>
            <w:r w:rsidR="009D4103" w:rsidRPr="009D4103">
              <w:rPr>
                <w:b/>
                <w:sz w:val="22"/>
                <w:szCs w:val="22"/>
                <w:highlight w:val="lightGray"/>
                <w:lang w:val="en-CA"/>
              </w:rPr>
              <w:t>(Travel to: _____________)</w:t>
            </w:r>
          </w:p>
        </w:tc>
      </w:tr>
      <w:tr w:rsidR="00EF7EBE" w:rsidRPr="00F64B8F" w:rsidTr="003643FD">
        <w:trPr>
          <w:jc w:val="center"/>
        </w:trPr>
        <w:tc>
          <w:tcPr>
            <w:tcW w:w="2376" w:type="dxa"/>
            <w:vAlign w:val="center"/>
          </w:tcPr>
          <w:p w:rsidR="00EF7EBE" w:rsidRPr="00F64B8F" w:rsidRDefault="006C3A9E" w:rsidP="00FE6910">
            <w:pPr>
              <w:rPr>
                <w:b/>
                <w:sz w:val="22"/>
                <w:szCs w:val="22"/>
                <w:lang w:val="en-CA"/>
              </w:rPr>
            </w:pPr>
            <w:r w:rsidRPr="00F64B8F">
              <w:rPr>
                <w:b/>
                <w:sz w:val="22"/>
                <w:szCs w:val="22"/>
                <w:lang w:val="en-CA"/>
              </w:rPr>
              <w:t>Traveller</w:t>
            </w:r>
            <w:r w:rsidR="00FE6910" w:rsidRPr="00F64B8F">
              <w:rPr>
                <w:b/>
                <w:sz w:val="22"/>
                <w:szCs w:val="22"/>
                <w:lang w:val="en-CA"/>
              </w:rPr>
              <w:t>s</w:t>
            </w:r>
          </w:p>
        </w:tc>
        <w:tc>
          <w:tcPr>
            <w:tcW w:w="1701" w:type="dxa"/>
          </w:tcPr>
          <w:p w:rsidR="00EF7EBE" w:rsidRPr="00F64B8F" w:rsidRDefault="003643FD" w:rsidP="00FE6910">
            <w:pPr>
              <w:jc w:val="center"/>
              <w:rPr>
                <w:b/>
                <w:sz w:val="22"/>
                <w:szCs w:val="22"/>
                <w:lang w:val="en-CA"/>
              </w:rPr>
            </w:pPr>
            <w:r>
              <w:rPr>
                <w:b/>
                <w:sz w:val="22"/>
                <w:szCs w:val="22"/>
                <w:lang w:val="en-CA"/>
              </w:rPr>
              <w:t>Transportation</w:t>
            </w:r>
          </w:p>
        </w:tc>
        <w:tc>
          <w:tcPr>
            <w:tcW w:w="1615" w:type="dxa"/>
          </w:tcPr>
          <w:p w:rsidR="00EF7EBE" w:rsidRPr="00F64B8F" w:rsidRDefault="002813C5" w:rsidP="00AB1E2A">
            <w:pPr>
              <w:jc w:val="center"/>
              <w:rPr>
                <w:b/>
                <w:sz w:val="22"/>
                <w:szCs w:val="22"/>
                <w:lang w:val="en-CA"/>
              </w:rPr>
            </w:pPr>
            <w:r>
              <w:rPr>
                <w:b/>
                <w:sz w:val="22"/>
                <w:szCs w:val="22"/>
                <w:lang w:val="en-CA"/>
              </w:rPr>
              <w:t>Hotel x</w:t>
            </w:r>
            <w:r w:rsidR="00EF7EBE" w:rsidRPr="00F64B8F">
              <w:rPr>
                <w:b/>
                <w:sz w:val="22"/>
                <w:szCs w:val="22"/>
                <w:lang w:val="en-CA"/>
              </w:rPr>
              <w:t xml:space="preserve"> </w:t>
            </w:r>
            <w:r w:rsidR="00AB1E2A">
              <w:rPr>
                <w:b/>
                <w:sz w:val="22"/>
                <w:szCs w:val="22"/>
                <w:lang w:val="en-CA"/>
              </w:rPr>
              <w:t>N</w:t>
            </w:r>
            <w:r w:rsidR="00EF7EBE" w:rsidRPr="00F64B8F">
              <w:rPr>
                <w:b/>
                <w:sz w:val="22"/>
                <w:szCs w:val="22"/>
                <w:lang w:val="en-CA"/>
              </w:rPr>
              <w:t>ights</w:t>
            </w:r>
          </w:p>
        </w:tc>
        <w:tc>
          <w:tcPr>
            <w:tcW w:w="1793" w:type="dxa"/>
          </w:tcPr>
          <w:p w:rsidR="00EF7EBE" w:rsidRPr="00F64B8F" w:rsidRDefault="0046421F" w:rsidP="00FE6910">
            <w:pPr>
              <w:jc w:val="center"/>
              <w:rPr>
                <w:b/>
                <w:sz w:val="22"/>
                <w:szCs w:val="22"/>
                <w:lang w:val="en-CA"/>
              </w:rPr>
            </w:pPr>
            <w:r w:rsidRPr="00F64B8F">
              <w:rPr>
                <w:b/>
                <w:sz w:val="22"/>
                <w:szCs w:val="22"/>
                <w:lang w:val="en-CA"/>
              </w:rPr>
              <w:t>Meals</w:t>
            </w:r>
            <w:r w:rsidR="002813C5">
              <w:rPr>
                <w:b/>
                <w:sz w:val="22"/>
                <w:szCs w:val="22"/>
                <w:lang w:val="en-CA"/>
              </w:rPr>
              <w:t xml:space="preserve"> x</w:t>
            </w:r>
            <w:r w:rsidR="00EF7EBE" w:rsidRPr="00F64B8F">
              <w:rPr>
                <w:b/>
                <w:sz w:val="22"/>
                <w:szCs w:val="22"/>
                <w:lang w:val="en-CA"/>
              </w:rPr>
              <w:t xml:space="preserve"> Days</w:t>
            </w:r>
          </w:p>
        </w:tc>
        <w:tc>
          <w:tcPr>
            <w:tcW w:w="1377" w:type="dxa"/>
          </w:tcPr>
          <w:p w:rsidR="00EF7EBE" w:rsidRPr="00F64B8F" w:rsidRDefault="00EF7EBE" w:rsidP="00FE6910">
            <w:pPr>
              <w:jc w:val="center"/>
              <w:rPr>
                <w:b/>
                <w:sz w:val="22"/>
                <w:szCs w:val="22"/>
                <w:lang w:val="en-CA"/>
              </w:rPr>
            </w:pPr>
            <w:r w:rsidRPr="00F64B8F">
              <w:rPr>
                <w:b/>
                <w:sz w:val="22"/>
                <w:szCs w:val="22"/>
                <w:lang w:val="en-CA"/>
              </w:rPr>
              <w:t>Registration</w:t>
            </w:r>
          </w:p>
        </w:tc>
        <w:tc>
          <w:tcPr>
            <w:tcW w:w="978" w:type="dxa"/>
          </w:tcPr>
          <w:p w:rsidR="00EF7EBE" w:rsidRPr="00F64B8F" w:rsidRDefault="00EF7EBE" w:rsidP="00FE6910">
            <w:pPr>
              <w:jc w:val="center"/>
              <w:rPr>
                <w:b/>
                <w:sz w:val="22"/>
                <w:szCs w:val="22"/>
                <w:lang w:val="en-CA"/>
              </w:rPr>
            </w:pPr>
            <w:r w:rsidRPr="00F64B8F">
              <w:rPr>
                <w:b/>
                <w:sz w:val="22"/>
                <w:szCs w:val="22"/>
                <w:lang w:val="en-CA"/>
              </w:rPr>
              <w:t>Total</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Principal investigator</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615" w:type="dxa"/>
          </w:tcPr>
          <w:p w:rsidR="00FF2D78" w:rsidRPr="00F64B8F" w:rsidRDefault="00FF2D78" w:rsidP="00FF2D78">
            <w:pPr>
              <w:rPr>
                <w:sz w:val="22"/>
                <w:szCs w:val="22"/>
                <w:lang w:val="en-CA"/>
              </w:rPr>
            </w:pPr>
            <w:r w:rsidRPr="00F64B8F">
              <w:rPr>
                <w:sz w:val="22"/>
                <w:szCs w:val="22"/>
                <w:lang w:val="en-CA"/>
              </w:rPr>
              <w:t>$</w:t>
            </w:r>
          </w:p>
        </w:tc>
        <w:tc>
          <w:tcPr>
            <w:tcW w:w="1793" w:type="dxa"/>
          </w:tcPr>
          <w:p w:rsidR="00FF2D78" w:rsidRPr="00F64B8F" w:rsidRDefault="00FF2D78" w:rsidP="00FF2D78">
            <w:pPr>
              <w:rPr>
                <w:sz w:val="22"/>
                <w:szCs w:val="22"/>
                <w:lang w:val="en-CA"/>
              </w:rPr>
            </w:pPr>
            <w:r w:rsidRPr="00F64B8F">
              <w:rPr>
                <w:sz w:val="22"/>
                <w:szCs w:val="22"/>
                <w:lang w:val="en-CA"/>
              </w:rPr>
              <w:t>$</w:t>
            </w:r>
          </w:p>
        </w:tc>
        <w:tc>
          <w:tcPr>
            <w:tcW w:w="1377" w:type="dxa"/>
          </w:tcPr>
          <w:p w:rsidR="00FF2D78" w:rsidRPr="00F64B8F" w:rsidRDefault="00FF2D78" w:rsidP="00FF2D78">
            <w:pPr>
              <w:rPr>
                <w:sz w:val="22"/>
                <w:szCs w:val="22"/>
                <w:lang w:val="en-CA"/>
              </w:rPr>
            </w:pPr>
            <w:r w:rsidRPr="00F64B8F">
              <w:rPr>
                <w:sz w:val="22"/>
                <w:szCs w:val="22"/>
                <w:lang w:val="en-CA"/>
              </w:rPr>
              <w:t>$</w:t>
            </w:r>
          </w:p>
        </w:tc>
        <w:tc>
          <w:tcPr>
            <w:tcW w:w="978"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Team member(s)</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615" w:type="dxa"/>
          </w:tcPr>
          <w:p w:rsidR="00FF2D78" w:rsidRPr="00F64B8F" w:rsidRDefault="00FF2D78" w:rsidP="00FF2D78">
            <w:pPr>
              <w:rPr>
                <w:sz w:val="22"/>
                <w:szCs w:val="22"/>
                <w:lang w:val="en-CA"/>
              </w:rPr>
            </w:pPr>
            <w:r w:rsidRPr="00F64B8F">
              <w:rPr>
                <w:sz w:val="22"/>
                <w:szCs w:val="22"/>
                <w:lang w:val="en-CA"/>
              </w:rPr>
              <w:t>$</w:t>
            </w:r>
          </w:p>
        </w:tc>
        <w:tc>
          <w:tcPr>
            <w:tcW w:w="1793" w:type="dxa"/>
          </w:tcPr>
          <w:p w:rsidR="00FF2D78" w:rsidRPr="00F64B8F" w:rsidRDefault="00FF2D78" w:rsidP="00FF2D78">
            <w:pPr>
              <w:rPr>
                <w:sz w:val="22"/>
                <w:szCs w:val="22"/>
                <w:lang w:val="en-CA"/>
              </w:rPr>
            </w:pPr>
            <w:r w:rsidRPr="00F64B8F">
              <w:rPr>
                <w:sz w:val="22"/>
                <w:szCs w:val="22"/>
                <w:lang w:val="en-CA"/>
              </w:rPr>
              <w:t>$</w:t>
            </w:r>
          </w:p>
        </w:tc>
        <w:tc>
          <w:tcPr>
            <w:tcW w:w="1377" w:type="dxa"/>
          </w:tcPr>
          <w:p w:rsidR="00FF2D78" w:rsidRPr="00F64B8F" w:rsidRDefault="00FF2D78" w:rsidP="00FF2D78">
            <w:pPr>
              <w:rPr>
                <w:sz w:val="22"/>
                <w:szCs w:val="22"/>
                <w:lang w:val="en-CA"/>
              </w:rPr>
            </w:pPr>
            <w:r w:rsidRPr="00F64B8F">
              <w:rPr>
                <w:sz w:val="22"/>
                <w:szCs w:val="22"/>
                <w:lang w:val="en-CA"/>
              </w:rPr>
              <w:t>$</w:t>
            </w:r>
          </w:p>
        </w:tc>
        <w:tc>
          <w:tcPr>
            <w:tcW w:w="978"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sz w:val="22"/>
                <w:szCs w:val="22"/>
                <w:lang w:val="en-CA"/>
              </w:rPr>
            </w:pPr>
            <w:r w:rsidRPr="00F64B8F">
              <w:rPr>
                <w:sz w:val="22"/>
                <w:szCs w:val="22"/>
                <w:lang w:val="en-CA"/>
              </w:rPr>
              <w:t>Student(s)</w:t>
            </w:r>
          </w:p>
        </w:tc>
        <w:tc>
          <w:tcPr>
            <w:tcW w:w="1701" w:type="dxa"/>
          </w:tcPr>
          <w:p w:rsidR="00FF2D78" w:rsidRPr="00F64B8F" w:rsidRDefault="00FF2D78" w:rsidP="00FF2D78">
            <w:pPr>
              <w:rPr>
                <w:sz w:val="22"/>
                <w:szCs w:val="22"/>
                <w:lang w:val="en-CA"/>
              </w:rPr>
            </w:pPr>
            <w:r w:rsidRPr="00F64B8F">
              <w:rPr>
                <w:sz w:val="22"/>
                <w:szCs w:val="22"/>
                <w:lang w:val="en-CA"/>
              </w:rPr>
              <w:t>$</w:t>
            </w:r>
          </w:p>
        </w:tc>
        <w:tc>
          <w:tcPr>
            <w:tcW w:w="1615" w:type="dxa"/>
          </w:tcPr>
          <w:p w:rsidR="00FF2D78" w:rsidRPr="00F64B8F" w:rsidRDefault="00FF2D78" w:rsidP="00FF2D78">
            <w:pPr>
              <w:rPr>
                <w:sz w:val="22"/>
                <w:szCs w:val="22"/>
                <w:lang w:val="en-CA"/>
              </w:rPr>
            </w:pPr>
            <w:r w:rsidRPr="00F64B8F">
              <w:rPr>
                <w:sz w:val="22"/>
                <w:szCs w:val="22"/>
                <w:lang w:val="en-CA"/>
              </w:rPr>
              <w:t>$</w:t>
            </w:r>
          </w:p>
        </w:tc>
        <w:tc>
          <w:tcPr>
            <w:tcW w:w="1793" w:type="dxa"/>
          </w:tcPr>
          <w:p w:rsidR="00FF2D78" w:rsidRPr="00F64B8F" w:rsidRDefault="00FF2D78" w:rsidP="00FF2D78">
            <w:pPr>
              <w:rPr>
                <w:sz w:val="22"/>
                <w:szCs w:val="22"/>
                <w:lang w:val="en-CA"/>
              </w:rPr>
            </w:pPr>
            <w:r w:rsidRPr="00F64B8F">
              <w:rPr>
                <w:sz w:val="22"/>
                <w:szCs w:val="22"/>
                <w:lang w:val="en-CA"/>
              </w:rPr>
              <w:t>$</w:t>
            </w:r>
          </w:p>
        </w:tc>
        <w:tc>
          <w:tcPr>
            <w:tcW w:w="1377" w:type="dxa"/>
          </w:tcPr>
          <w:p w:rsidR="00FF2D78" w:rsidRPr="00F64B8F" w:rsidRDefault="00FF2D78" w:rsidP="00FF2D78">
            <w:pPr>
              <w:rPr>
                <w:sz w:val="22"/>
                <w:szCs w:val="22"/>
                <w:lang w:val="en-CA"/>
              </w:rPr>
            </w:pPr>
            <w:r w:rsidRPr="00F64B8F">
              <w:rPr>
                <w:sz w:val="22"/>
                <w:szCs w:val="22"/>
                <w:lang w:val="en-CA"/>
              </w:rPr>
              <w:t>$</w:t>
            </w:r>
          </w:p>
        </w:tc>
        <w:tc>
          <w:tcPr>
            <w:tcW w:w="978" w:type="dxa"/>
          </w:tcPr>
          <w:p w:rsidR="00FF2D78" w:rsidRPr="00F64B8F" w:rsidRDefault="00FF2D78" w:rsidP="00FF2D78">
            <w:pPr>
              <w:rPr>
                <w:sz w:val="22"/>
                <w:szCs w:val="22"/>
                <w:lang w:val="en-CA"/>
              </w:rPr>
            </w:pPr>
            <w:r w:rsidRPr="00F64B8F">
              <w:rPr>
                <w:sz w:val="22"/>
                <w:szCs w:val="22"/>
                <w:lang w:val="en-CA"/>
              </w:rPr>
              <w:t>$</w:t>
            </w:r>
          </w:p>
        </w:tc>
      </w:tr>
      <w:tr w:rsidR="00FF2D78" w:rsidRPr="00F64B8F" w:rsidTr="003643FD">
        <w:trPr>
          <w:jc w:val="center"/>
        </w:trPr>
        <w:tc>
          <w:tcPr>
            <w:tcW w:w="2376" w:type="dxa"/>
            <w:vAlign w:val="center"/>
          </w:tcPr>
          <w:p w:rsidR="00FF2D78" w:rsidRPr="00F64B8F" w:rsidRDefault="00FF2D78" w:rsidP="00FF2D78">
            <w:pPr>
              <w:rPr>
                <w:b/>
                <w:sz w:val="22"/>
                <w:szCs w:val="22"/>
                <w:lang w:val="en-CA"/>
              </w:rPr>
            </w:pPr>
            <w:r w:rsidRPr="00F64B8F">
              <w:rPr>
                <w:b/>
                <w:sz w:val="22"/>
                <w:szCs w:val="22"/>
                <w:lang w:val="en-CA"/>
              </w:rPr>
              <w:t>Sub-total</w:t>
            </w:r>
          </w:p>
        </w:tc>
        <w:tc>
          <w:tcPr>
            <w:tcW w:w="1701" w:type="dxa"/>
          </w:tcPr>
          <w:p w:rsidR="00FF2D78" w:rsidRPr="00F64B8F" w:rsidRDefault="00FF2D78" w:rsidP="00FF2D78">
            <w:pPr>
              <w:rPr>
                <w:b/>
                <w:sz w:val="22"/>
                <w:szCs w:val="22"/>
                <w:lang w:val="en-CA"/>
              </w:rPr>
            </w:pPr>
            <w:r w:rsidRPr="00F64B8F">
              <w:rPr>
                <w:b/>
                <w:sz w:val="22"/>
                <w:szCs w:val="22"/>
                <w:lang w:val="en-CA"/>
              </w:rPr>
              <w:t>$</w:t>
            </w:r>
          </w:p>
        </w:tc>
        <w:tc>
          <w:tcPr>
            <w:tcW w:w="1615" w:type="dxa"/>
          </w:tcPr>
          <w:p w:rsidR="00FF2D78" w:rsidRPr="00F64B8F" w:rsidRDefault="00FF2D78" w:rsidP="00FF2D78">
            <w:pPr>
              <w:rPr>
                <w:b/>
                <w:sz w:val="22"/>
                <w:szCs w:val="22"/>
                <w:lang w:val="en-CA"/>
              </w:rPr>
            </w:pPr>
            <w:r w:rsidRPr="00F64B8F">
              <w:rPr>
                <w:b/>
                <w:sz w:val="22"/>
                <w:szCs w:val="22"/>
                <w:lang w:val="en-CA"/>
              </w:rPr>
              <w:t>$</w:t>
            </w:r>
          </w:p>
        </w:tc>
        <w:tc>
          <w:tcPr>
            <w:tcW w:w="1793" w:type="dxa"/>
          </w:tcPr>
          <w:p w:rsidR="00FF2D78" w:rsidRPr="00F64B8F" w:rsidRDefault="00FF2D78" w:rsidP="00FF2D78">
            <w:pPr>
              <w:rPr>
                <w:b/>
                <w:sz w:val="22"/>
                <w:szCs w:val="22"/>
                <w:lang w:val="en-CA"/>
              </w:rPr>
            </w:pPr>
            <w:r w:rsidRPr="00F64B8F">
              <w:rPr>
                <w:b/>
                <w:sz w:val="22"/>
                <w:szCs w:val="22"/>
                <w:lang w:val="en-CA"/>
              </w:rPr>
              <w:t>$</w:t>
            </w:r>
          </w:p>
        </w:tc>
        <w:tc>
          <w:tcPr>
            <w:tcW w:w="1377" w:type="dxa"/>
          </w:tcPr>
          <w:p w:rsidR="00FF2D78" w:rsidRPr="00F64B8F" w:rsidRDefault="00FF2D78" w:rsidP="00FF2D78">
            <w:pPr>
              <w:rPr>
                <w:b/>
                <w:sz w:val="22"/>
                <w:szCs w:val="22"/>
                <w:lang w:val="en-CA"/>
              </w:rPr>
            </w:pPr>
            <w:r w:rsidRPr="00F64B8F">
              <w:rPr>
                <w:b/>
                <w:sz w:val="22"/>
                <w:szCs w:val="22"/>
                <w:lang w:val="en-CA"/>
              </w:rPr>
              <w:t>$</w:t>
            </w:r>
          </w:p>
        </w:tc>
        <w:tc>
          <w:tcPr>
            <w:tcW w:w="978" w:type="dxa"/>
          </w:tcPr>
          <w:p w:rsidR="00FF2D78" w:rsidRPr="00F64B8F" w:rsidRDefault="00FF2D78" w:rsidP="00FF2D78">
            <w:pPr>
              <w:rPr>
                <w:b/>
                <w:sz w:val="22"/>
                <w:szCs w:val="22"/>
                <w:lang w:val="en-CA"/>
              </w:rPr>
            </w:pPr>
            <w:r w:rsidRPr="00F64B8F">
              <w:rPr>
                <w:b/>
                <w:sz w:val="22"/>
                <w:szCs w:val="22"/>
                <w:lang w:val="en-CA"/>
              </w:rPr>
              <w:t>$</w:t>
            </w:r>
          </w:p>
        </w:tc>
      </w:tr>
    </w:tbl>
    <w:p w:rsidR="00EF7EBE" w:rsidRPr="00AB19E9" w:rsidRDefault="00EF7EBE" w:rsidP="00EF7EBE">
      <w:pPr>
        <w:rPr>
          <w:rFonts w:cs="Times New Roman"/>
          <w:sz w:val="20"/>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134"/>
        <w:gridCol w:w="1068"/>
        <w:gridCol w:w="1156"/>
        <w:gridCol w:w="1068"/>
        <w:gridCol w:w="1068"/>
        <w:gridCol w:w="926"/>
      </w:tblGrid>
      <w:tr w:rsidR="0046421F" w:rsidRPr="00503B3B" w:rsidTr="00E83669">
        <w:trPr>
          <w:jc w:val="center"/>
        </w:trPr>
        <w:tc>
          <w:tcPr>
            <w:tcW w:w="8409" w:type="dxa"/>
            <w:gridSpan w:val="7"/>
          </w:tcPr>
          <w:p w:rsidR="0046421F" w:rsidRPr="00503B3B" w:rsidRDefault="00F64B8F" w:rsidP="00FF2D78">
            <w:pPr>
              <w:jc w:val="center"/>
              <w:rPr>
                <w:rFonts w:cs="Times New Roman"/>
                <w:b/>
                <w:lang w:val="en-CA"/>
              </w:rPr>
            </w:pPr>
            <w:r w:rsidRPr="00503B3B">
              <w:rPr>
                <w:rFonts w:cs="Times New Roman"/>
                <w:b/>
                <w:sz w:val="22"/>
                <w:szCs w:val="22"/>
                <w:lang w:val="en-CA"/>
              </w:rPr>
              <w:t xml:space="preserve">Summary </w:t>
            </w:r>
            <w:r w:rsidR="009B5E54" w:rsidRPr="009B5E54">
              <w:rPr>
                <w:rFonts w:cs="Times New Roman"/>
                <w:b/>
                <w:sz w:val="22"/>
                <w:szCs w:val="22"/>
                <w:lang w:val="en-CA"/>
              </w:rPr>
              <w:t>–</w:t>
            </w:r>
            <w:r w:rsidR="00FF2D78">
              <w:rPr>
                <w:rFonts w:cs="Times New Roman"/>
                <w:b/>
                <w:sz w:val="22"/>
                <w:szCs w:val="22"/>
                <w:lang w:val="en-CA"/>
              </w:rPr>
              <w:t xml:space="preserve"> </w:t>
            </w:r>
            <w:r w:rsidR="0046421F" w:rsidRPr="00503B3B">
              <w:rPr>
                <w:rFonts w:cs="Times New Roman"/>
                <w:b/>
                <w:sz w:val="22"/>
                <w:szCs w:val="22"/>
                <w:lang w:val="en-CA"/>
              </w:rPr>
              <w:t>Travel</w:t>
            </w:r>
          </w:p>
        </w:tc>
      </w:tr>
      <w:tr w:rsidR="0046421F" w:rsidRPr="00503B3B" w:rsidTr="00E83669">
        <w:trPr>
          <w:jc w:val="center"/>
        </w:trPr>
        <w:tc>
          <w:tcPr>
            <w:tcW w:w="1989" w:type="dxa"/>
          </w:tcPr>
          <w:p w:rsidR="0046421F" w:rsidRPr="00503B3B" w:rsidRDefault="0046421F" w:rsidP="00146C60">
            <w:pPr>
              <w:rPr>
                <w:rFonts w:cs="Times New Roman"/>
                <w:b/>
                <w:lang w:val="en-CA"/>
              </w:rPr>
            </w:pPr>
            <w:r w:rsidRPr="00503B3B">
              <w:rPr>
                <w:rFonts w:cs="Times New Roman"/>
                <w:b/>
                <w:sz w:val="22"/>
                <w:szCs w:val="22"/>
                <w:lang w:val="en-CA"/>
              </w:rPr>
              <w:t>Purpose of travel</w:t>
            </w:r>
          </w:p>
        </w:tc>
        <w:tc>
          <w:tcPr>
            <w:tcW w:w="1134" w:type="dxa"/>
          </w:tcPr>
          <w:p w:rsidR="0046421F" w:rsidRPr="00503B3B" w:rsidRDefault="0046421F" w:rsidP="0046421F">
            <w:pPr>
              <w:jc w:val="center"/>
              <w:rPr>
                <w:rFonts w:cs="Times New Roman"/>
                <w:b/>
                <w:lang w:val="en-CA"/>
              </w:rPr>
            </w:pPr>
            <w:r w:rsidRPr="00503B3B">
              <w:rPr>
                <w:rFonts w:cs="Times New Roman"/>
                <w:b/>
                <w:sz w:val="22"/>
                <w:szCs w:val="22"/>
                <w:lang w:val="en-CA"/>
              </w:rPr>
              <w:t>Year 1</w:t>
            </w:r>
          </w:p>
        </w:tc>
        <w:tc>
          <w:tcPr>
            <w:tcW w:w="1068" w:type="dxa"/>
          </w:tcPr>
          <w:p w:rsidR="0046421F" w:rsidRPr="00503B3B" w:rsidRDefault="0046421F" w:rsidP="0046421F">
            <w:pPr>
              <w:jc w:val="center"/>
              <w:rPr>
                <w:rFonts w:cs="Times New Roman"/>
                <w:b/>
                <w:lang w:val="en-CA"/>
              </w:rPr>
            </w:pPr>
            <w:r w:rsidRPr="00503B3B">
              <w:rPr>
                <w:rFonts w:cs="Times New Roman"/>
                <w:b/>
                <w:sz w:val="22"/>
                <w:szCs w:val="22"/>
                <w:lang w:val="en-CA"/>
              </w:rPr>
              <w:t>Year 2</w:t>
            </w:r>
          </w:p>
        </w:tc>
        <w:tc>
          <w:tcPr>
            <w:tcW w:w="1156" w:type="dxa"/>
          </w:tcPr>
          <w:p w:rsidR="0046421F" w:rsidRPr="00503B3B" w:rsidRDefault="0046421F" w:rsidP="0046421F">
            <w:pPr>
              <w:jc w:val="center"/>
              <w:rPr>
                <w:rFonts w:cs="Times New Roman"/>
                <w:b/>
                <w:lang w:val="en-CA"/>
              </w:rPr>
            </w:pPr>
            <w:r w:rsidRPr="00503B3B">
              <w:rPr>
                <w:rFonts w:cs="Times New Roman"/>
                <w:b/>
                <w:sz w:val="22"/>
                <w:szCs w:val="22"/>
                <w:lang w:val="en-CA"/>
              </w:rPr>
              <w:t>Year 3</w:t>
            </w:r>
          </w:p>
        </w:tc>
        <w:tc>
          <w:tcPr>
            <w:tcW w:w="1068" w:type="dxa"/>
          </w:tcPr>
          <w:p w:rsidR="0046421F" w:rsidRPr="00503B3B" w:rsidRDefault="0046421F" w:rsidP="0046421F">
            <w:pPr>
              <w:jc w:val="center"/>
              <w:rPr>
                <w:rFonts w:cs="Times New Roman"/>
                <w:b/>
                <w:lang w:val="en-CA"/>
              </w:rPr>
            </w:pPr>
            <w:r w:rsidRPr="00503B3B">
              <w:rPr>
                <w:rFonts w:cs="Times New Roman"/>
                <w:b/>
                <w:sz w:val="22"/>
                <w:szCs w:val="22"/>
                <w:lang w:val="en-CA"/>
              </w:rPr>
              <w:t>Year 4</w:t>
            </w:r>
          </w:p>
        </w:tc>
        <w:tc>
          <w:tcPr>
            <w:tcW w:w="1068" w:type="dxa"/>
          </w:tcPr>
          <w:p w:rsidR="0046421F" w:rsidRPr="00503B3B" w:rsidRDefault="0046421F" w:rsidP="0046421F">
            <w:pPr>
              <w:jc w:val="center"/>
              <w:rPr>
                <w:rFonts w:cs="Times New Roman"/>
                <w:b/>
                <w:lang w:val="en-CA"/>
              </w:rPr>
            </w:pPr>
            <w:r w:rsidRPr="00503B3B">
              <w:rPr>
                <w:rFonts w:cs="Times New Roman"/>
                <w:b/>
                <w:sz w:val="22"/>
                <w:szCs w:val="22"/>
                <w:lang w:val="en-CA"/>
              </w:rPr>
              <w:t>Year 5</w:t>
            </w:r>
          </w:p>
        </w:tc>
        <w:tc>
          <w:tcPr>
            <w:tcW w:w="926" w:type="dxa"/>
          </w:tcPr>
          <w:p w:rsidR="0046421F" w:rsidRPr="00503B3B" w:rsidRDefault="0046421F" w:rsidP="00146C60">
            <w:pPr>
              <w:jc w:val="center"/>
              <w:rPr>
                <w:rFonts w:cs="Times New Roman"/>
                <w:b/>
                <w:lang w:val="en-CA"/>
              </w:rPr>
            </w:pPr>
            <w:r w:rsidRPr="00503B3B">
              <w:rPr>
                <w:rFonts w:cs="Times New Roman"/>
                <w:b/>
                <w:sz w:val="22"/>
                <w:szCs w:val="22"/>
                <w:lang w:val="en-CA"/>
              </w:rPr>
              <w:t>Total</w:t>
            </w:r>
          </w:p>
        </w:tc>
      </w:tr>
      <w:tr w:rsidR="0046421F" w:rsidRPr="00503B3B" w:rsidTr="00E83669">
        <w:trPr>
          <w:jc w:val="center"/>
        </w:trPr>
        <w:tc>
          <w:tcPr>
            <w:tcW w:w="1989" w:type="dxa"/>
            <w:shd w:val="clear" w:color="auto" w:fill="auto"/>
          </w:tcPr>
          <w:p w:rsidR="0046421F" w:rsidRPr="00503B3B" w:rsidRDefault="0046421F" w:rsidP="0046421F">
            <w:pPr>
              <w:rPr>
                <w:rFonts w:cs="Times New Roman"/>
                <w:lang w:val="en-CA"/>
              </w:rPr>
            </w:pPr>
          </w:p>
        </w:tc>
        <w:tc>
          <w:tcPr>
            <w:tcW w:w="1134"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1156"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926" w:type="dxa"/>
          </w:tcPr>
          <w:p w:rsidR="0046421F" w:rsidRPr="00503B3B" w:rsidRDefault="0046421F" w:rsidP="0046421F">
            <w:pPr>
              <w:rPr>
                <w:rFonts w:cs="Times New Roman"/>
                <w:lang w:val="en-CA"/>
              </w:rPr>
            </w:pPr>
            <w:r w:rsidRPr="00503B3B">
              <w:rPr>
                <w:rFonts w:cs="Times New Roman"/>
                <w:sz w:val="22"/>
                <w:szCs w:val="22"/>
                <w:lang w:val="en-CA"/>
              </w:rPr>
              <w:t>$</w:t>
            </w:r>
          </w:p>
        </w:tc>
      </w:tr>
      <w:tr w:rsidR="0046421F" w:rsidRPr="00503B3B" w:rsidTr="00E83669">
        <w:trPr>
          <w:jc w:val="center"/>
        </w:trPr>
        <w:tc>
          <w:tcPr>
            <w:tcW w:w="1989" w:type="dxa"/>
            <w:shd w:val="clear" w:color="auto" w:fill="auto"/>
          </w:tcPr>
          <w:p w:rsidR="0046421F" w:rsidRPr="00503B3B" w:rsidRDefault="0046421F" w:rsidP="0046421F">
            <w:pPr>
              <w:rPr>
                <w:rFonts w:cs="Times New Roman"/>
                <w:lang w:val="en-CA"/>
              </w:rPr>
            </w:pPr>
          </w:p>
        </w:tc>
        <w:tc>
          <w:tcPr>
            <w:tcW w:w="1134"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1156"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1068" w:type="dxa"/>
          </w:tcPr>
          <w:p w:rsidR="0046421F" w:rsidRPr="00503B3B" w:rsidRDefault="0046421F" w:rsidP="0046421F">
            <w:pPr>
              <w:rPr>
                <w:rFonts w:cs="Times New Roman"/>
                <w:lang w:val="en-CA"/>
              </w:rPr>
            </w:pPr>
            <w:r w:rsidRPr="00503B3B">
              <w:rPr>
                <w:rFonts w:cs="Times New Roman"/>
                <w:sz w:val="22"/>
                <w:szCs w:val="22"/>
                <w:lang w:val="en-CA"/>
              </w:rPr>
              <w:t>$</w:t>
            </w:r>
          </w:p>
        </w:tc>
        <w:tc>
          <w:tcPr>
            <w:tcW w:w="926" w:type="dxa"/>
          </w:tcPr>
          <w:p w:rsidR="0046421F" w:rsidRPr="00503B3B" w:rsidRDefault="0046421F" w:rsidP="0046421F">
            <w:pPr>
              <w:rPr>
                <w:rFonts w:cs="Times New Roman"/>
                <w:lang w:val="en-CA"/>
              </w:rPr>
            </w:pPr>
            <w:r w:rsidRPr="00503B3B">
              <w:rPr>
                <w:rFonts w:cs="Times New Roman"/>
                <w:sz w:val="22"/>
                <w:szCs w:val="22"/>
                <w:lang w:val="en-CA"/>
              </w:rPr>
              <w:t>$</w:t>
            </w:r>
          </w:p>
        </w:tc>
      </w:tr>
      <w:tr w:rsidR="0046421F" w:rsidRPr="00503B3B" w:rsidTr="00E83669">
        <w:trPr>
          <w:jc w:val="center"/>
        </w:trPr>
        <w:tc>
          <w:tcPr>
            <w:tcW w:w="1989" w:type="dxa"/>
            <w:shd w:val="clear" w:color="auto" w:fill="auto"/>
          </w:tcPr>
          <w:p w:rsidR="0046421F" w:rsidRPr="00503B3B" w:rsidRDefault="0046421F" w:rsidP="0046421F">
            <w:pPr>
              <w:rPr>
                <w:rFonts w:cs="Times New Roman"/>
                <w:b/>
                <w:lang w:val="en-CA"/>
              </w:rPr>
            </w:pPr>
            <w:r w:rsidRPr="00503B3B">
              <w:rPr>
                <w:rFonts w:cs="Times New Roman"/>
                <w:b/>
                <w:sz w:val="22"/>
                <w:szCs w:val="22"/>
                <w:lang w:val="en-CA"/>
              </w:rPr>
              <w:t>Sub-total</w:t>
            </w:r>
          </w:p>
        </w:tc>
        <w:tc>
          <w:tcPr>
            <w:tcW w:w="1134" w:type="dxa"/>
          </w:tcPr>
          <w:p w:rsidR="0046421F" w:rsidRPr="00503B3B" w:rsidRDefault="0046421F" w:rsidP="0046421F">
            <w:pPr>
              <w:rPr>
                <w:rFonts w:cs="Times New Roman"/>
                <w:b/>
                <w:lang w:val="en-CA"/>
              </w:rPr>
            </w:pPr>
            <w:r w:rsidRPr="00503B3B">
              <w:rPr>
                <w:rFonts w:cs="Times New Roman"/>
                <w:b/>
                <w:sz w:val="22"/>
                <w:szCs w:val="22"/>
                <w:lang w:val="en-CA"/>
              </w:rPr>
              <w:t>$</w:t>
            </w:r>
          </w:p>
        </w:tc>
        <w:tc>
          <w:tcPr>
            <w:tcW w:w="1068" w:type="dxa"/>
          </w:tcPr>
          <w:p w:rsidR="0046421F" w:rsidRPr="00503B3B" w:rsidRDefault="0046421F" w:rsidP="0046421F">
            <w:pPr>
              <w:rPr>
                <w:rFonts w:cs="Times New Roman"/>
                <w:b/>
                <w:lang w:val="en-CA"/>
              </w:rPr>
            </w:pPr>
            <w:r w:rsidRPr="00503B3B">
              <w:rPr>
                <w:rFonts w:cs="Times New Roman"/>
                <w:b/>
                <w:sz w:val="22"/>
                <w:szCs w:val="22"/>
                <w:lang w:val="en-CA"/>
              </w:rPr>
              <w:t>$</w:t>
            </w:r>
          </w:p>
        </w:tc>
        <w:tc>
          <w:tcPr>
            <w:tcW w:w="1156" w:type="dxa"/>
          </w:tcPr>
          <w:p w:rsidR="0046421F" w:rsidRPr="00503B3B" w:rsidRDefault="0046421F" w:rsidP="0046421F">
            <w:pPr>
              <w:rPr>
                <w:rFonts w:cs="Times New Roman"/>
                <w:b/>
                <w:lang w:val="en-CA"/>
              </w:rPr>
            </w:pPr>
            <w:r w:rsidRPr="00503B3B">
              <w:rPr>
                <w:rFonts w:cs="Times New Roman"/>
                <w:b/>
                <w:sz w:val="22"/>
                <w:szCs w:val="22"/>
                <w:lang w:val="en-CA"/>
              </w:rPr>
              <w:t>$</w:t>
            </w:r>
          </w:p>
        </w:tc>
        <w:tc>
          <w:tcPr>
            <w:tcW w:w="1068" w:type="dxa"/>
          </w:tcPr>
          <w:p w:rsidR="0046421F" w:rsidRPr="00503B3B" w:rsidRDefault="0046421F" w:rsidP="0046421F">
            <w:pPr>
              <w:rPr>
                <w:rFonts w:cs="Times New Roman"/>
                <w:b/>
                <w:lang w:val="en-CA"/>
              </w:rPr>
            </w:pPr>
            <w:r w:rsidRPr="00503B3B">
              <w:rPr>
                <w:rFonts w:cs="Times New Roman"/>
                <w:b/>
                <w:sz w:val="22"/>
                <w:szCs w:val="22"/>
                <w:lang w:val="en-CA"/>
              </w:rPr>
              <w:t>$</w:t>
            </w:r>
          </w:p>
        </w:tc>
        <w:tc>
          <w:tcPr>
            <w:tcW w:w="1068" w:type="dxa"/>
          </w:tcPr>
          <w:p w:rsidR="0046421F" w:rsidRPr="00503B3B" w:rsidRDefault="0046421F" w:rsidP="0046421F">
            <w:pPr>
              <w:rPr>
                <w:rFonts w:cs="Times New Roman"/>
                <w:b/>
                <w:lang w:val="en-CA"/>
              </w:rPr>
            </w:pPr>
            <w:r w:rsidRPr="00503B3B">
              <w:rPr>
                <w:rFonts w:cs="Times New Roman"/>
                <w:b/>
                <w:sz w:val="22"/>
                <w:szCs w:val="22"/>
                <w:lang w:val="en-CA"/>
              </w:rPr>
              <w:t>$</w:t>
            </w:r>
          </w:p>
        </w:tc>
        <w:tc>
          <w:tcPr>
            <w:tcW w:w="926" w:type="dxa"/>
          </w:tcPr>
          <w:p w:rsidR="0046421F" w:rsidRPr="00503B3B" w:rsidRDefault="0046421F" w:rsidP="0046421F">
            <w:pPr>
              <w:rPr>
                <w:rFonts w:cs="Times New Roman"/>
                <w:b/>
                <w:lang w:val="en-CA"/>
              </w:rPr>
            </w:pPr>
            <w:r w:rsidRPr="00503B3B">
              <w:rPr>
                <w:rFonts w:cs="Times New Roman"/>
                <w:b/>
                <w:sz w:val="22"/>
                <w:szCs w:val="22"/>
                <w:lang w:val="en-CA"/>
              </w:rPr>
              <w:t>$</w:t>
            </w:r>
          </w:p>
        </w:tc>
      </w:tr>
    </w:tbl>
    <w:p w:rsidR="00AB19E9" w:rsidRPr="00AB19E9" w:rsidRDefault="00AB19E9" w:rsidP="00146C60">
      <w:pPr>
        <w:pStyle w:val="NormalWeb"/>
        <w:spacing w:before="0" w:beforeAutospacing="0" w:after="0" w:afterAutospacing="0"/>
        <w:rPr>
          <w:rFonts w:ascii="Times New Roman" w:hAnsi="Times New Roman" w:cs="Times New Roman"/>
          <w:b/>
        </w:rPr>
      </w:pPr>
    </w:p>
    <w:p w:rsidR="00146C60" w:rsidRPr="00503B3B" w:rsidRDefault="00146C60" w:rsidP="00146C60">
      <w:pPr>
        <w:pStyle w:val="NormalWeb"/>
        <w:spacing w:before="0" w:beforeAutospacing="0" w:after="0" w:afterAutospacing="0"/>
        <w:rPr>
          <w:rFonts w:ascii="Times New Roman" w:hAnsi="Times New Roman" w:cs="Times New Roman"/>
          <w:b/>
          <w:sz w:val="24"/>
          <w:szCs w:val="24"/>
        </w:rPr>
      </w:pPr>
      <w:r w:rsidRPr="00503B3B">
        <w:rPr>
          <w:rFonts w:ascii="Times New Roman" w:hAnsi="Times New Roman" w:cs="Times New Roman"/>
          <w:b/>
          <w:sz w:val="28"/>
          <w:szCs w:val="28"/>
        </w:rPr>
        <w:t xml:space="preserve">Other expenses </w:t>
      </w:r>
      <w:r w:rsidRPr="005E26C9">
        <w:rPr>
          <w:rFonts w:ascii="Times New Roman" w:hAnsi="Times New Roman" w:cs="Times New Roman"/>
          <w:b/>
          <w:i/>
          <w:sz w:val="28"/>
          <w:szCs w:val="28"/>
          <w:highlight w:val="lightGray"/>
          <w:lang w:val="en-US"/>
        </w:rPr>
        <w:t>$0,000</w:t>
      </w:r>
      <w:r w:rsidRPr="00503B3B">
        <w:rPr>
          <w:rFonts w:ascii="Times New Roman" w:hAnsi="Times New Roman" w:cs="Times New Roman"/>
          <w:b/>
          <w:i/>
          <w:sz w:val="28"/>
          <w:szCs w:val="28"/>
          <w:lang w:val="en-US"/>
        </w:rPr>
        <w:t xml:space="preserve"> </w:t>
      </w:r>
      <w:r w:rsidRPr="00503B3B">
        <w:rPr>
          <w:rFonts w:ascii="Times New Roman" w:hAnsi="Times New Roman" w:cs="Times New Roman"/>
          <w:b/>
          <w:i/>
          <w:sz w:val="24"/>
          <w:szCs w:val="24"/>
          <w:lang w:val="en-US"/>
        </w:rPr>
        <w:t>(% of total budget)</w:t>
      </w:r>
    </w:p>
    <w:p w:rsidR="00146C60" w:rsidRPr="00146C60" w:rsidRDefault="00A51B09" w:rsidP="00146C60">
      <w:pPr>
        <w:pStyle w:val="NormalWeb"/>
        <w:spacing w:before="0" w:beforeAutospacing="0" w:after="0" w:afterAutospacing="0"/>
        <w:rPr>
          <w:rFonts w:ascii="Times New Roman" w:hAnsi="Times New Roman" w:cs="Times New Roman"/>
          <w:b/>
          <w:sz w:val="24"/>
          <w:szCs w:val="24"/>
        </w:rPr>
      </w:pPr>
      <w:r>
        <w:rPr>
          <w:noProof/>
          <w:lang w:val="en-US" w:eastAsia="en-US"/>
        </w:rPr>
        <mc:AlternateContent>
          <mc:Choice Requires="wps">
            <w:drawing>
              <wp:anchor distT="45720" distB="45720" distL="114300" distR="114300" simplePos="0" relativeHeight="251663360" behindDoc="0" locked="0" layoutInCell="1" allowOverlap="1">
                <wp:simplePos x="0" y="0"/>
                <wp:positionH relativeFrom="column">
                  <wp:posOffset>73660</wp:posOffset>
                </wp:positionH>
                <wp:positionV relativeFrom="paragraph">
                  <wp:posOffset>248920</wp:posOffset>
                </wp:positionV>
                <wp:extent cx="6146165" cy="914400"/>
                <wp:effectExtent l="0" t="0" r="26035" b="190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914400"/>
                        </a:xfrm>
                        <a:prstGeom prst="rect">
                          <a:avLst/>
                        </a:prstGeom>
                        <a:solidFill>
                          <a:srgbClr val="FFFFFF"/>
                        </a:solidFill>
                        <a:ln w="9525">
                          <a:solidFill>
                            <a:srgbClr val="000000"/>
                          </a:solidFill>
                          <a:miter lim="800000"/>
                          <a:headEnd/>
                          <a:tailEnd/>
                        </a:ln>
                      </wps:spPr>
                      <wps:txbx>
                        <w:txbxContent>
                          <w:p w:rsidR="00624EC2" w:rsidRPr="002813C5" w:rsidRDefault="00624EC2">
                            <w:pPr>
                              <w:rPr>
                                <w:color w:val="1F497D" w:themeColor="text2"/>
                                <w:sz w:val="22"/>
                                <w:szCs w:val="22"/>
                                <w:lang w:val="en-CA"/>
                              </w:rPr>
                            </w:pPr>
                            <w:r w:rsidRPr="005F0CEB">
                              <w:rPr>
                                <w:b/>
                                <w:bCs/>
                                <w:i/>
                                <w:color w:val="1F497D" w:themeColor="text2"/>
                                <w:sz w:val="22"/>
                                <w:szCs w:val="22"/>
                                <w:lang w:val="en-CA"/>
                              </w:rPr>
                              <w:t>Professional/technical services</w:t>
                            </w:r>
                            <w:r w:rsidRPr="005F0CEB">
                              <w:rPr>
                                <w:color w:val="1F497D" w:themeColor="text2"/>
                                <w:sz w:val="22"/>
                                <w:szCs w:val="22"/>
                                <w:lang w:val="en-CA"/>
                              </w:rPr>
                              <w:t xml:space="preserve"> - Consulting fees for professional and technical services are allowable expenditures only if it </w:t>
                            </w:r>
                            <w:proofErr w:type="gramStart"/>
                            <w:r w:rsidRPr="005F0CEB">
                              <w:rPr>
                                <w:color w:val="1F497D" w:themeColor="text2"/>
                                <w:sz w:val="22"/>
                                <w:szCs w:val="22"/>
                                <w:lang w:val="en-CA"/>
                              </w:rPr>
                              <w:t>is demonstrated</w:t>
                            </w:r>
                            <w:proofErr w:type="gramEnd"/>
                            <w:r w:rsidRPr="005F0CEB">
                              <w:rPr>
                                <w:color w:val="1F497D" w:themeColor="text2"/>
                                <w:sz w:val="22"/>
                                <w:szCs w:val="22"/>
                                <w:lang w:val="en-CA"/>
                              </w:rPr>
                              <w:t xml:space="preserve"> in the Budget Justification that expert advice is needed. If a grant </w:t>
                            </w:r>
                            <w:proofErr w:type="gramStart"/>
                            <w:r w:rsidRPr="005F0CEB">
                              <w:rPr>
                                <w:color w:val="1F497D" w:themeColor="text2"/>
                                <w:sz w:val="22"/>
                                <w:szCs w:val="22"/>
                                <w:lang w:val="en-CA"/>
                              </w:rPr>
                              <w:t>is awarded</w:t>
                            </w:r>
                            <w:proofErr w:type="gramEnd"/>
                            <w:r w:rsidRPr="005F0CEB">
                              <w:rPr>
                                <w:color w:val="1F497D" w:themeColor="text2"/>
                                <w:sz w:val="22"/>
                                <w:szCs w:val="22"/>
                                <w:lang w:val="en-CA"/>
                              </w:rPr>
                              <w:t xml:space="preserve"> and you have planned to contract consultants for amounts in excess of $25,000, two independent cost quotations will be required. Types of services: translation, transcription, web development, specialized interviewers. Your justification must highlight why they are necessary for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8pt;margin-top:19.6pt;width:483.95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">
                <v:textbox>
                  <w:txbxContent>
                    <w:p w:rsidR="00624EC2" w:rsidRPr="002813C5" w:rsidRDefault="00624EC2">
                      <w:pPr>
                        <w:rPr>
                          <w:color w:val="1F497D" w:themeColor="text2"/>
                          <w:sz w:val="22"/>
                          <w:szCs w:val="22"/>
                          <w:lang w:val="en-CA"/>
                        </w:rPr>
                      </w:pPr>
                      <w:r w:rsidRPr="005F0CEB">
                        <w:rPr>
                          <w:b/>
                          <w:bCs/>
                          <w:i/>
                          <w:color w:val="1F497D" w:themeColor="text2"/>
                          <w:sz w:val="22"/>
                          <w:szCs w:val="22"/>
                          <w:lang w:val="en-CA"/>
                        </w:rPr>
                        <w:t>Professional/technical services</w:t>
                      </w:r>
                      <w:r w:rsidRPr="005F0CEB">
                        <w:rPr>
                          <w:color w:val="1F497D" w:themeColor="text2"/>
                          <w:sz w:val="22"/>
                          <w:szCs w:val="22"/>
                          <w:lang w:val="en-CA"/>
                        </w:rPr>
                        <w:t xml:space="preserve"> - Consulting fees for professional and technical services are allowable expenditures only if it </w:t>
                      </w:r>
                      <w:proofErr w:type="gramStart"/>
                      <w:r w:rsidRPr="005F0CEB">
                        <w:rPr>
                          <w:color w:val="1F497D" w:themeColor="text2"/>
                          <w:sz w:val="22"/>
                          <w:szCs w:val="22"/>
                          <w:lang w:val="en-CA"/>
                        </w:rPr>
                        <w:t>is demonstrated</w:t>
                      </w:r>
                      <w:proofErr w:type="gramEnd"/>
                      <w:r w:rsidRPr="005F0CEB">
                        <w:rPr>
                          <w:color w:val="1F497D" w:themeColor="text2"/>
                          <w:sz w:val="22"/>
                          <w:szCs w:val="22"/>
                          <w:lang w:val="en-CA"/>
                        </w:rPr>
                        <w:t xml:space="preserve"> in the Budget Justification that expert advice is needed. If a grant </w:t>
                      </w:r>
                      <w:proofErr w:type="gramStart"/>
                      <w:r w:rsidRPr="005F0CEB">
                        <w:rPr>
                          <w:color w:val="1F497D" w:themeColor="text2"/>
                          <w:sz w:val="22"/>
                          <w:szCs w:val="22"/>
                          <w:lang w:val="en-CA"/>
                        </w:rPr>
                        <w:t>is awarded</w:t>
                      </w:r>
                      <w:proofErr w:type="gramEnd"/>
                      <w:r w:rsidRPr="005F0CEB">
                        <w:rPr>
                          <w:color w:val="1F497D" w:themeColor="text2"/>
                          <w:sz w:val="22"/>
                          <w:szCs w:val="22"/>
                          <w:lang w:val="en-CA"/>
                        </w:rPr>
                        <w:t xml:space="preserve"> and you have planned to contract consultants for amounts in excess of $25,000, two independent cost quotations will be required. Types of services: translation, transcription, web development, specialized interviewers. Your justification must highlight why they are necessary for the project.</w:t>
                      </w:r>
                    </w:p>
                  </w:txbxContent>
                </v:textbox>
                <w10:wrap type="square"/>
              </v:shape>
            </w:pict>
          </mc:Fallback>
        </mc:AlternateContent>
      </w:r>
      <w:r w:rsidR="00B100E0">
        <w:rPr>
          <w:rFonts w:cs="Times New Roman"/>
          <w:b/>
        </w:rPr>
        <w:pict>
          <v:rect id="_x0000_i1027" style="width:0;height:1.5pt" o:hralign="center" o:hrstd="t" o:hr="t" fillcolor="#9d9da1" stroked="f"/>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68"/>
        <w:gridCol w:w="1068"/>
        <w:gridCol w:w="1156"/>
        <w:gridCol w:w="1068"/>
        <w:gridCol w:w="1068"/>
        <w:gridCol w:w="1092"/>
      </w:tblGrid>
      <w:tr w:rsidR="002813C5" w:rsidRPr="00503B3B" w:rsidTr="00F363F0">
        <w:trPr>
          <w:jc w:val="center"/>
        </w:trPr>
        <w:tc>
          <w:tcPr>
            <w:tcW w:w="8613" w:type="dxa"/>
            <w:gridSpan w:val="7"/>
          </w:tcPr>
          <w:p w:rsidR="002813C5" w:rsidRPr="00503B3B" w:rsidRDefault="002813C5" w:rsidP="00F363F0">
            <w:pPr>
              <w:jc w:val="center"/>
              <w:rPr>
                <w:rFonts w:cs="Times New Roman"/>
                <w:b/>
                <w:lang w:val="en-CA"/>
              </w:rPr>
            </w:pPr>
            <w:r w:rsidRPr="00503B3B">
              <w:rPr>
                <w:rFonts w:cs="Times New Roman"/>
                <w:b/>
                <w:sz w:val="22"/>
                <w:szCs w:val="22"/>
                <w:lang w:val="en-CA"/>
              </w:rPr>
              <w:t>Professional and Technical Support</w:t>
            </w:r>
          </w:p>
        </w:tc>
      </w:tr>
      <w:tr w:rsidR="002813C5" w:rsidRPr="00503B3B" w:rsidTr="00F363F0">
        <w:trPr>
          <w:jc w:val="center"/>
        </w:trPr>
        <w:tc>
          <w:tcPr>
            <w:tcW w:w="2093" w:type="dxa"/>
          </w:tcPr>
          <w:p w:rsidR="002813C5" w:rsidRPr="00503B3B" w:rsidRDefault="002813C5" w:rsidP="00F363F0">
            <w:pPr>
              <w:rPr>
                <w:rFonts w:cs="Times New Roman"/>
                <w:b/>
                <w:lang w:val="en-CA"/>
              </w:rPr>
            </w:pPr>
            <w:r w:rsidRPr="00503B3B">
              <w:rPr>
                <w:rFonts w:cs="Times New Roman"/>
                <w:b/>
                <w:sz w:val="22"/>
                <w:szCs w:val="22"/>
                <w:lang w:val="en-CA"/>
              </w:rPr>
              <w:t>Item</w:t>
            </w:r>
            <w:r>
              <w:rPr>
                <w:rFonts w:cs="Times New Roman"/>
                <w:b/>
                <w:sz w:val="22"/>
                <w:szCs w:val="22"/>
                <w:lang w:val="en-CA"/>
              </w:rPr>
              <w:t>s</w:t>
            </w:r>
          </w:p>
        </w:tc>
        <w:tc>
          <w:tcPr>
            <w:tcW w:w="1068" w:type="dxa"/>
          </w:tcPr>
          <w:p w:rsidR="002813C5" w:rsidRPr="00503B3B" w:rsidRDefault="002813C5" w:rsidP="00F363F0">
            <w:pPr>
              <w:jc w:val="center"/>
              <w:rPr>
                <w:rFonts w:cs="Times New Roman"/>
                <w:b/>
                <w:lang w:val="en-CA"/>
              </w:rPr>
            </w:pPr>
            <w:r w:rsidRPr="00503B3B">
              <w:rPr>
                <w:rFonts w:cs="Times New Roman"/>
                <w:b/>
                <w:sz w:val="22"/>
                <w:szCs w:val="22"/>
                <w:lang w:val="en-CA"/>
              </w:rPr>
              <w:t>Year 1</w:t>
            </w:r>
          </w:p>
        </w:tc>
        <w:tc>
          <w:tcPr>
            <w:tcW w:w="1068" w:type="dxa"/>
          </w:tcPr>
          <w:p w:rsidR="002813C5" w:rsidRPr="00503B3B" w:rsidRDefault="002813C5" w:rsidP="00F363F0">
            <w:pPr>
              <w:jc w:val="center"/>
              <w:rPr>
                <w:rFonts w:cs="Times New Roman"/>
                <w:b/>
                <w:lang w:val="en-CA"/>
              </w:rPr>
            </w:pPr>
            <w:r w:rsidRPr="00503B3B">
              <w:rPr>
                <w:rFonts w:cs="Times New Roman"/>
                <w:b/>
                <w:sz w:val="22"/>
                <w:szCs w:val="22"/>
                <w:lang w:val="en-CA"/>
              </w:rPr>
              <w:t>Year 2</w:t>
            </w:r>
          </w:p>
        </w:tc>
        <w:tc>
          <w:tcPr>
            <w:tcW w:w="1156" w:type="dxa"/>
          </w:tcPr>
          <w:p w:rsidR="002813C5" w:rsidRPr="00503B3B" w:rsidRDefault="002813C5" w:rsidP="00F363F0">
            <w:pPr>
              <w:jc w:val="center"/>
              <w:rPr>
                <w:rFonts w:cs="Times New Roman"/>
                <w:b/>
                <w:lang w:val="en-CA"/>
              </w:rPr>
            </w:pPr>
            <w:r w:rsidRPr="00503B3B">
              <w:rPr>
                <w:rFonts w:cs="Times New Roman"/>
                <w:b/>
                <w:sz w:val="22"/>
                <w:szCs w:val="22"/>
                <w:lang w:val="en-CA"/>
              </w:rPr>
              <w:t>Year 3</w:t>
            </w:r>
          </w:p>
        </w:tc>
        <w:tc>
          <w:tcPr>
            <w:tcW w:w="1068" w:type="dxa"/>
          </w:tcPr>
          <w:p w:rsidR="002813C5" w:rsidRPr="00503B3B" w:rsidRDefault="002813C5" w:rsidP="00F363F0">
            <w:pPr>
              <w:jc w:val="center"/>
              <w:rPr>
                <w:rFonts w:cs="Times New Roman"/>
                <w:b/>
                <w:lang w:val="en-CA"/>
              </w:rPr>
            </w:pPr>
            <w:r w:rsidRPr="00503B3B">
              <w:rPr>
                <w:rFonts w:cs="Times New Roman"/>
                <w:b/>
                <w:sz w:val="22"/>
                <w:szCs w:val="22"/>
                <w:lang w:val="en-CA"/>
              </w:rPr>
              <w:t>Year 4</w:t>
            </w:r>
          </w:p>
        </w:tc>
        <w:tc>
          <w:tcPr>
            <w:tcW w:w="1068" w:type="dxa"/>
          </w:tcPr>
          <w:p w:rsidR="002813C5" w:rsidRPr="00503B3B" w:rsidRDefault="002813C5" w:rsidP="00F363F0">
            <w:pPr>
              <w:jc w:val="center"/>
              <w:rPr>
                <w:rFonts w:cs="Times New Roman"/>
                <w:b/>
                <w:lang w:val="en-CA"/>
              </w:rPr>
            </w:pPr>
            <w:r w:rsidRPr="00503B3B">
              <w:rPr>
                <w:rFonts w:cs="Times New Roman"/>
                <w:b/>
                <w:sz w:val="22"/>
                <w:szCs w:val="22"/>
                <w:lang w:val="en-CA"/>
              </w:rPr>
              <w:t>Year 5</w:t>
            </w:r>
          </w:p>
        </w:tc>
        <w:tc>
          <w:tcPr>
            <w:tcW w:w="1092" w:type="dxa"/>
          </w:tcPr>
          <w:p w:rsidR="002813C5" w:rsidRPr="00503B3B" w:rsidRDefault="002813C5" w:rsidP="00F363F0">
            <w:pPr>
              <w:jc w:val="center"/>
              <w:rPr>
                <w:rFonts w:cs="Times New Roman"/>
                <w:b/>
                <w:lang w:val="en-CA"/>
              </w:rPr>
            </w:pPr>
            <w:r w:rsidRPr="00503B3B">
              <w:rPr>
                <w:rFonts w:cs="Times New Roman"/>
                <w:b/>
                <w:sz w:val="22"/>
                <w:szCs w:val="22"/>
                <w:lang w:val="en-CA"/>
              </w:rPr>
              <w:t>Total</w:t>
            </w:r>
          </w:p>
        </w:tc>
      </w:tr>
      <w:tr w:rsidR="002813C5" w:rsidRPr="00503B3B" w:rsidTr="00F363F0">
        <w:trPr>
          <w:jc w:val="center"/>
        </w:trPr>
        <w:tc>
          <w:tcPr>
            <w:tcW w:w="2093" w:type="dxa"/>
            <w:shd w:val="clear" w:color="auto" w:fill="auto"/>
          </w:tcPr>
          <w:p w:rsidR="002813C5" w:rsidRPr="00503B3B" w:rsidRDefault="002813C5" w:rsidP="00F363F0">
            <w:pPr>
              <w:rPr>
                <w:rFonts w:cs="Times New Roman"/>
                <w:lang w:val="en-CA"/>
              </w:rPr>
            </w:pPr>
            <w:r w:rsidRPr="000405AF">
              <w:rPr>
                <w:rFonts w:cs="Times New Roman"/>
                <w:sz w:val="22"/>
                <w:szCs w:val="22"/>
                <w:highlight w:val="lightGray"/>
                <w:lang w:val="en-CA"/>
              </w:rPr>
              <w:t>Type of work</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156"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92" w:type="dxa"/>
          </w:tcPr>
          <w:p w:rsidR="002813C5" w:rsidRPr="00503B3B" w:rsidRDefault="002813C5" w:rsidP="00F363F0">
            <w:pPr>
              <w:rPr>
                <w:rFonts w:cs="Times New Roman"/>
                <w:lang w:val="en-CA"/>
              </w:rPr>
            </w:pPr>
            <w:r w:rsidRPr="00503B3B">
              <w:rPr>
                <w:rFonts w:cs="Times New Roman"/>
                <w:sz w:val="22"/>
                <w:szCs w:val="22"/>
                <w:lang w:val="en-CA"/>
              </w:rPr>
              <w:t>$</w:t>
            </w:r>
          </w:p>
        </w:tc>
      </w:tr>
      <w:tr w:rsidR="002813C5" w:rsidRPr="00503B3B" w:rsidTr="00F363F0">
        <w:trPr>
          <w:jc w:val="center"/>
        </w:trPr>
        <w:tc>
          <w:tcPr>
            <w:tcW w:w="2093" w:type="dxa"/>
            <w:shd w:val="clear" w:color="auto" w:fill="auto"/>
          </w:tcPr>
          <w:p w:rsidR="002813C5" w:rsidRPr="00503B3B" w:rsidRDefault="002813C5" w:rsidP="00F363F0">
            <w:pPr>
              <w:rPr>
                <w:rFonts w:cs="Times New Roman"/>
                <w:lang w:val="en-CA"/>
              </w:rPr>
            </w:pP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156"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68" w:type="dxa"/>
          </w:tcPr>
          <w:p w:rsidR="002813C5" w:rsidRPr="00503B3B" w:rsidRDefault="002813C5" w:rsidP="00F363F0">
            <w:pPr>
              <w:rPr>
                <w:rFonts w:cs="Times New Roman"/>
                <w:lang w:val="en-CA"/>
              </w:rPr>
            </w:pPr>
            <w:r w:rsidRPr="00503B3B">
              <w:rPr>
                <w:rFonts w:cs="Times New Roman"/>
                <w:sz w:val="22"/>
                <w:szCs w:val="22"/>
                <w:lang w:val="en-CA"/>
              </w:rPr>
              <w:t>$</w:t>
            </w:r>
          </w:p>
        </w:tc>
        <w:tc>
          <w:tcPr>
            <w:tcW w:w="1092" w:type="dxa"/>
          </w:tcPr>
          <w:p w:rsidR="002813C5" w:rsidRPr="00503B3B" w:rsidRDefault="002813C5" w:rsidP="00F363F0">
            <w:pPr>
              <w:rPr>
                <w:rFonts w:cs="Times New Roman"/>
                <w:lang w:val="en-CA"/>
              </w:rPr>
            </w:pPr>
            <w:r w:rsidRPr="00503B3B">
              <w:rPr>
                <w:rFonts w:cs="Times New Roman"/>
                <w:sz w:val="22"/>
                <w:szCs w:val="22"/>
                <w:lang w:val="en-CA"/>
              </w:rPr>
              <w:t>$</w:t>
            </w:r>
          </w:p>
        </w:tc>
      </w:tr>
      <w:tr w:rsidR="002813C5" w:rsidRPr="00503B3B" w:rsidTr="00F363F0">
        <w:trPr>
          <w:jc w:val="center"/>
        </w:trPr>
        <w:tc>
          <w:tcPr>
            <w:tcW w:w="2093" w:type="dxa"/>
            <w:shd w:val="clear" w:color="auto" w:fill="auto"/>
          </w:tcPr>
          <w:p w:rsidR="002813C5" w:rsidRPr="003643FD" w:rsidRDefault="002813C5" w:rsidP="00F363F0">
            <w:pPr>
              <w:rPr>
                <w:rFonts w:cs="Times New Roman"/>
                <w:b/>
                <w:lang w:val="en-CA"/>
              </w:rPr>
            </w:pPr>
            <w:r w:rsidRPr="003643FD">
              <w:rPr>
                <w:rFonts w:cs="Times New Roman"/>
                <w:b/>
                <w:sz w:val="22"/>
                <w:szCs w:val="22"/>
                <w:lang w:val="en-CA"/>
              </w:rPr>
              <w:t>Sub-total</w:t>
            </w:r>
          </w:p>
        </w:tc>
        <w:tc>
          <w:tcPr>
            <w:tcW w:w="1068" w:type="dxa"/>
          </w:tcPr>
          <w:p w:rsidR="002813C5" w:rsidRPr="003643FD" w:rsidRDefault="002813C5" w:rsidP="00F363F0">
            <w:pPr>
              <w:rPr>
                <w:rFonts w:cs="Times New Roman"/>
                <w:b/>
                <w:lang w:val="en-CA"/>
              </w:rPr>
            </w:pPr>
            <w:r w:rsidRPr="003643FD">
              <w:rPr>
                <w:rFonts w:cs="Times New Roman"/>
                <w:b/>
                <w:sz w:val="22"/>
                <w:szCs w:val="22"/>
                <w:lang w:val="en-CA"/>
              </w:rPr>
              <w:t>$</w:t>
            </w:r>
          </w:p>
        </w:tc>
        <w:tc>
          <w:tcPr>
            <w:tcW w:w="1068" w:type="dxa"/>
          </w:tcPr>
          <w:p w:rsidR="002813C5" w:rsidRPr="003643FD" w:rsidRDefault="002813C5" w:rsidP="00F363F0">
            <w:pPr>
              <w:rPr>
                <w:rFonts w:cs="Times New Roman"/>
                <w:b/>
                <w:lang w:val="en-CA"/>
              </w:rPr>
            </w:pPr>
            <w:r w:rsidRPr="003643FD">
              <w:rPr>
                <w:rFonts w:cs="Times New Roman"/>
                <w:b/>
                <w:sz w:val="22"/>
                <w:szCs w:val="22"/>
                <w:lang w:val="en-CA"/>
              </w:rPr>
              <w:t>$</w:t>
            </w:r>
          </w:p>
        </w:tc>
        <w:tc>
          <w:tcPr>
            <w:tcW w:w="1156" w:type="dxa"/>
          </w:tcPr>
          <w:p w:rsidR="002813C5" w:rsidRPr="003643FD" w:rsidRDefault="002813C5" w:rsidP="00F363F0">
            <w:pPr>
              <w:rPr>
                <w:rFonts w:cs="Times New Roman"/>
                <w:b/>
                <w:lang w:val="en-CA"/>
              </w:rPr>
            </w:pPr>
            <w:r w:rsidRPr="003643FD">
              <w:rPr>
                <w:rFonts w:cs="Times New Roman"/>
                <w:b/>
                <w:sz w:val="22"/>
                <w:szCs w:val="22"/>
                <w:lang w:val="en-CA"/>
              </w:rPr>
              <w:t>$</w:t>
            </w:r>
          </w:p>
        </w:tc>
        <w:tc>
          <w:tcPr>
            <w:tcW w:w="1068" w:type="dxa"/>
          </w:tcPr>
          <w:p w:rsidR="002813C5" w:rsidRPr="003643FD" w:rsidRDefault="002813C5" w:rsidP="00F363F0">
            <w:pPr>
              <w:rPr>
                <w:rFonts w:cs="Times New Roman"/>
                <w:b/>
                <w:lang w:val="en-CA"/>
              </w:rPr>
            </w:pPr>
            <w:r w:rsidRPr="003643FD">
              <w:rPr>
                <w:rFonts w:cs="Times New Roman"/>
                <w:b/>
                <w:sz w:val="22"/>
                <w:szCs w:val="22"/>
                <w:lang w:val="en-CA"/>
              </w:rPr>
              <w:t>$</w:t>
            </w:r>
          </w:p>
        </w:tc>
        <w:tc>
          <w:tcPr>
            <w:tcW w:w="1068" w:type="dxa"/>
          </w:tcPr>
          <w:p w:rsidR="002813C5" w:rsidRPr="003643FD" w:rsidRDefault="002813C5" w:rsidP="00F363F0">
            <w:pPr>
              <w:rPr>
                <w:rFonts w:cs="Times New Roman"/>
                <w:b/>
                <w:lang w:val="en-CA"/>
              </w:rPr>
            </w:pPr>
            <w:r w:rsidRPr="003643FD">
              <w:rPr>
                <w:rFonts w:cs="Times New Roman"/>
                <w:b/>
                <w:sz w:val="22"/>
                <w:szCs w:val="22"/>
                <w:lang w:val="en-CA"/>
              </w:rPr>
              <w:t>$</w:t>
            </w:r>
          </w:p>
        </w:tc>
        <w:tc>
          <w:tcPr>
            <w:tcW w:w="1092" w:type="dxa"/>
          </w:tcPr>
          <w:p w:rsidR="002813C5" w:rsidRPr="003643FD" w:rsidRDefault="002813C5" w:rsidP="00F363F0">
            <w:pPr>
              <w:rPr>
                <w:rFonts w:cs="Times New Roman"/>
                <w:b/>
                <w:lang w:val="en-CA"/>
              </w:rPr>
            </w:pPr>
            <w:r w:rsidRPr="003643FD">
              <w:rPr>
                <w:rFonts w:cs="Times New Roman"/>
                <w:b/>
                <w:sz w:val="22"/>
                <w:szCs w:val="22"/>
                <w:lang w:val="en-CA"/>
              </w:rPr>
              <w:t>$</w:t>
            </w:r>
          </w:p>
        </w:tc>
      </w:tr>
    </w:tbl>
    <w:p w:rsidR="002813C5" w:rsidRDefault="002813C5" w:rsidP="00503B3B">
      <w:pPr>
        <w:pStyle w:val="NormalWeb"/>
        <w:spacing w:before="0" w:beforeAutospacing="0" w:after="0" w:afterAutospacing="0"/>
        <w:rPr>
          <w:rFonts w:ascii="Times New Roman" w:hAnsi="Times New Roman" w:cs="Times New Roman"/>
          <w:b/>
        </w:rPr>
      </w:pPr>
      <w:r>
        <w:rPr>
          <w:noProof/>
          <w:lang w:val="en-US" w:eastAsia="en-US"/>
        </w:rPr>
        <mc:AlternateContent>
          <mc:Choice Requires="wps">
            <w:drawing>
              <wp:anchor distT="45720" distB="45720" distL="114300" distR="114300" simplePos="0" relativeHeight="251671552" behindDoc="0" locked="0" layoutInCell="1" allowOverlap="1" wp14:anchorId="42383B5B" wp14:editId="0249E815">
                <wp:simplePos x="0" y="0"/>
                <wp:positionH relativeFrom="column">
                  <wp:posOffset>0</wp:posOffset>
                </wp:positionH>
                <wp:positionV relativeFrom="paragraph">
                  <wp:posOffset>205105</wp:posOffset>
                </wp:positionV>
                <wp:extent cx="6293485" cy="967740"/>
                <wp:effectExtent l="5080" t="13335" r="6985" b="952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967740"/>
                        </a:xfrm>
                        <a:prstGeom prst="rect">
                          <a:avLst/>
                        </a:prstGeom>
                        <a:solidFill>
                          <a:srgbClr val="FFFFFF"/>
                        </a:solidFill>
                        <a:ln w="9525">
                          <a:solidFill>
                            <a:srgbClr val="000000"/>
                          </a:solidFill>
                          <a:miter lim="800000"/>
                          <a:headEnd/>
                          <a:tailEnd/>
                        </a:ln>
                      </wps:spPr>
                      <wps:txbx>
                        <w:txbxContent>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Supplies</w:t>
                            </w:r>
                          </w:p>
                          <w:p w:rsidR="002813C5" w:rsidRPr="00AB19E9" w:rsidRDefault="002813C5" w:rsidP="002813C5">
                            <w:pPr>
                              <w:rPr>
                                <w:b/>
                                <w:i/>
                                <w:color w:val="1F497D" w:themeColor="text2"/>
                                <w:sz w:val="22"/>
                                <w:szCs w:val="22"/>
                                <w:lang w:val="en-CA"/>
                              </w:rPr>
                            </w:pPr>
                            <w:r w:rsidRPr="00AB19E9">
                              <w:rPr>
                                <w:color w:val="1F497D" w:themeColor="text2"/>
                                <w:sz w:val="22"/>
                                <w:szCs w:val="22"/>
                                <w:lang w:val="en-CA"/>
                              </w:rPr>
                              <w:t>You may include other supply items (e.g., software, stationery, postage, telephone calls) only if they relate directly to the research. Software must be specialized, well justified and not offered by the University. You must demonstrate that the purchase of other office supplies such as toner and stationary is necessary for the research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83B5B" id="Text Box 9" o:spid="_x0000_s1029" type="#_x0000_t202" style="position:absolute;margin-left:0;margin-top:16.15pt;width:495.55pt;height:7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">
                <v:textbox>
                  <w:txbxContent>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Supplies</w:t>
                      </w:r>
                    </w:p>
                    <w:p w:rsidR="002813C5" w:rsidRPr="00AB19E9" w:rsidRDefault="002813C5" w:rsidP="002813C5">
                      <w:pPr>
                        <w:rPr>
                          <w:b/>
                          <w:i/>
                          <w:color w:val="1F497D" w:themeColor="text2"/>
                          <w:sz w:val="22"/>
                          <w:szCs w:val="22"/>
                          <w:lang w:val="en-CA"/>
                        </w:rPr>
                      </w:pPr>
                      <w:r w:rsidRPr="00AB19E9">
                        <w:rPr>
                          <w:color w:val="1F497D" w:themeColor="text2"/>
                          <w:sz w:val="22"/>
                          <w:szCs w:val="22"/>
                          <w:lang w:val="en-CA"/>
                        </w:rPr>
                        <w:t>You may include other supply items (e.g., software, stationery, postage, telephone calls) only if they relate directly to the research. Software must be specialized, well justified and not offered by the University. You must demonstrate that the purchase of other office supplies such as toner and stationary is necessary for the research project.</w:t>
                      </w:r>
                    </w:p>
                  </w:txbxContent>
                </v:textbox>
                <w10:wrap type="square"/>
              </v:shape>
            </w:pict>
          </mc:Fallback>
        </mc:AlternateContent>
      </w:r>
    </w:p>
    <w:p w:rsidR="002813C5" w:rsidRDefault="002813C5" w:rsidP="00503B3B">
      <w:pPr>
        <w:pStyle w:val="NormalWeb"/>
        <w:spacing w:before="0" w:beforeAutospacing="0" w:after="0" w:afterAutospacing="0"/>
        <w:rPr>
          <w:rFonts w:ascii="Times New Roman" w:hAnsi="Times New Roman" w:cs="Times New Roman"/>
          <w:b/>
        </w:rPr>
      </w:pPr>
    </w:p>
    <w:tbl>
      <w:tblPr>
        <w:tblStyle w:val="TableGrid"/>
        <w:tblW w:w="0" w:type="auto"/>
        <w:jc w:val="center"/>
        <w:tblLook w:val="01E0" w:firstRow="1" w:lastRow="1" w:firstColumn="1" w:lastColumn="1" w:noHBand="0" w:noVBand="0"/>
      </w:tblPr>
      <w:tblGrid>
        <w:gridCol w:w="1809"/>
        <w:gridCol w:w="1068"/>
        <w:gridCol w:w="1068"/>
        <w:gridCol w:w="1155"/>
        <w:gridCol w:w="1068"/>
        <w:gridCol w:w="1068"/>
        <w:gridCol w:w="1011"/>
      </w:tblGrid>
      <w:tr w:rsidR="002813C5" w:rsidRPr="000E120A" w:rsidTr="00F363F0">
        <w:trPr>
          <w:jc w:val="center"/>
        </w:trPr>
        <w:tc>
          <w:tcPr>
            <w:tcW w:w="8247" w:type="dxa"/>
            <w:gridSpan w:val="7"/>
          </w:tcPr>
          <w:p w:rsidR="002813C5" w:rsidRPr="000E120A" w:rsidRDefault="002813C5" w:rsidP="00F363F0">
            <w:pPr>
              <w:jc w:val="center"/>
              <w:rPr>
                <w:b/>
                <w:sz w:val="22"/>
                <w:szCs w:val="22"/>
                <w:lang w:val="en-CA"/>
              </w:rPr>
            </w:pPr>
            <w:r w:rsidRPr="000E120A">
              <w:rPr>
                <w:b/>
                <w:sz w:val="22"/>
                <w:szCs w:val="22"/>
                <w:lang w:val="en-CA"/>
              </w:rPr>
              <w:t>Supplies</w:t>
            </w:r>
          </w:p>
        </w:tc>
      </w:tr>
      <w:tr w:rsidR="002813C5" w:rsidRPr="000E120A" w:rsidTr="00F363F0">
        <w:trPr>
          <w:jc w:val="center"/>
        </w:trPr>
        <w:tc>
          <w:tcPr>
            <w:tcW w:w="1809" w:type="dxa"/>
          </w:tcPr>
          <w:p w:rsidR="002813C5" w:rsidRPr="000E120A" w:rsidRDefault="002813C5" w:rsidP="00F363F0">
            <w:pPr>
              <w:rPr>
                <w:b/>
                <w:sz w:val="22"/>
                <w:szCs w:val="22"/>
                <w:lang w:val="en-CA"/>
              </w:rPr>
            </w:pPr>
            <w:r w:rsidRPr="000E120A">
              <w:rPr>
                <w:b/>
                <w:sz w:val="22"/>
                <w:szCs w:val="22"/>
                <w:lang w:val="en-CA"/>
              </w:rPr>
              <w:t>Item</w:t>
            </w:r>
            <w:r>
              <w:rPr>
                <w:b/>
                <w:sz w:val="22"/>
                <w:szCs w:val="22"/>
                <w:lang w:val="en-CA"/>
              </w:rPr>
              <w:t>s</w:t>
            </w:r>
          </w:p>
        </w:tc>
        <w:tc>
          <w:tcPr>
            <w:tcW w:w="1068" w:type="dxa"/>
          </w:tcPr>
          <w:p w:rsidR="002813C5" w:rsidRPr="000E120A" w:rsidRDefault="002813C5" w:rsidP="00F363F0">
            <w:pPr>
              <w:jc w:val="center"/>
              <w:rPr>
                <w:b/>
                <w:sz w:val="22"/>
                <w:szCs w:val="22"/>
                <w:lang w:val="en-CA"/>
              </w:rPr>
            </w:pPr>
            <w:r w:rsidRPr="000E120A">
              <w:rPr>
                <w:b/>
                <w:sz w:val="22"/>
                <w:szCs w:val="22"/>
                <w:lang w:val="en-CA"/>
              </w:rPr>
              <w:t>Year 1</w:t>
            </w:r>
          </w:p>
        </w:tc>
        <w:tc>
          <w:tcPr>
            <w:tcW w:w="1068" w:type="dxa"/>
          </w:tcPr>
          <w:p w:rsidR="002813C5" w:rsidRPr="000E120A" w:rsidRDefault="002813C5" w:rsidP="00F363F0">
            <w:pPr>
              <w:jc w:val="center"/>
              <w:rPr>
                <w:b/>
                <w:sz w:val="22"/>
                <w:szCs w:val="22"/>
                <w:lang w:val="en-CA"/>
              </w:rPr>
            </w:pPr>
            <w:r w:rsidRPr="000E120A">
              <w:rPr>
                <w:b/>
                <w:sz w:val="22"/>
                <w:szCs w:val="22"/>
                <w:lang w:val="en-CA"/>
              </w:rPr>
              <w:t>Year 2</w:t>
            </w:r>
          </w:p>
        </w:tc>
        <w:tc>
          <w:tcPr>
            <w:tcW w:w="1155" w:type="dxa"/>
          </w:tcPr>
          <w:p w:rsidR="002813C5" w:rsidRPr="000E120A" w:rsidRDefault="002813C5" w:rsidP="00F363F0">
            <w:pPr>
              <w:jc w:val="center"/>
              <w:rPr>
                <w:b/>
                <w:sz w:val="22"/>
                <w:szCs w:val="22"/>
                <w:lang w:val="en-CA"/>
              </w:rPr>
            </w:pPr>
            <w:r w:rsidRPr="000E120A">
              <w:rPr>
                <w:b/>
                <w:sz w:val="22"/>
                <w:szCs w:val="22"/>
                <w:lang w:val="en-CA"/>
              </w:rPr>
              <w:t>Year 3</w:t>
            </w:r>
          </w:p>
        </w:tc>
        <w:tc>
          <w:tcPr>
            <w:tcW w:w="1068" w:type="dxa"/>
          </w:tcPr>
          <w:p w:rsidR="002813C5" w:rsidRPr="000E120A" w:rsidRDefault="002813C5" w:rsidP="00F363F0">
            <w:pPr>
              <w:jc w:val="center"/>
              <w:rPr>
                <w:b/>
                <w:sz w:val="22"/>
                <w:szCs w:val="22"/>
                <w:lang w:val="en-CA"/>
              </w:rPr>
            </w:pPr>
            <w:r w:rsidRPr="000E120A">
              <w:rPr>
                <w:b/>
                <w:sz w:val="22"/>
                <w:szCs w:val="22"/>
                <w:lang w:val="en-CA"/>
              </w:rPr>
              <w:t>Year 4</w:t>
            </w:r>
          </w:p>
        </w:tc>
        <w:tc>
          <w:tcPr>
            <w:tcW w:w="1068" w:type="dxa"/>
          </w:tcPr>
          <w:p w:rsidR="002813C5" w:rsidRPr="000E120A" w:rsidRDefault="002813C5" w:rsidP="00F363F0">
            <w:pPr>
              <w:jc w:val="center"/>
              <w:rPr>
                <w:b/>
                <w:sz w:val="22"/>
                <w:szCs w:val="22"/>
                <w:lang w:val="en-CA"/>
              </w:rPr>
            </w:pPr>
            <w:r w:rsidRPr="000E120A">
              <w:rPr>
                <w:b/>
                <w:sz w:val="22"/>
                <w:szCs w:val="22"/>
                <w:lang w:val="en-CA"/>
              </w:rPr>
              <w:t>Year 5</w:t>
            </w:r>
          </w:p>
        </w:tc>
        <w:tc>
          <w:tcPr>
            <w:tcW w:w="1011" w:type="dxa"/>
          </w:tcPr>
          <w:p w:rsidR="002813C5" w:rsidRPr="000E120A" w:rsidRDefault="002813C5" w:rsidP="00F363F0">
            <w:pPr>
              <w:jc w:val="center"/>
              <w:rPr>
                <w:b/>
                <w:sz w:val="22"/>
                <w:szCs w:val="22"/>
                <w:lang w:val="en-CA"/>
              </w:rPr>
            </w:pPr>
            <w:r w:rsidRPr="000E120A">
              <w:rPr>
                <w:b/>
                <w:sz w:val="22"/>
                <w:szCs w:val="22"/>
                <w:lang w:val="en-CA"/>
              </w:rPr>
              <w:t>Total</w:t>
            </w:r>
          </w:p>
        </w:tc>
      </w:tr>
      <w:tr w:rsidR="002813C5" w:rsidRPr="000E120A" w:rsidTr="00F363F0">
        <w:trPr>
          <w:jc w:val="center"/>
        </w:trPr>
        <w:tc>
          <w:tcPr>
            <w:tcW w:w="1809" w:type="dxa"/>
          </w:tcPr>
          <w:p w:rsidR="002813C5" w:rsidRPr="000E120A" w:rsidRDefault="002813C5" w:rsidP="00F363F0">
            <w:pPr>
              <w:rPr>
                <w:sz w:val="22"/>
                <w:szCs w:val="22"/>
                <w:lang w:val="en-CA"/>
              </w:rPr>
            </w:pPr>
            <w:r w:rsidRPr="000405AF">
              <w:rPr>
                <w:sz w:val="22"/>
                <w:szCs w:val="22"/>
                <w:highlight w:val="lightGray"/>
                <w:lang w:val="en-CA"/>
              </w:rPr>
              <w:t>Type of expense</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155"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11" w:type="dxa"/>
          </w:tcPr>
          <w:p w:rsidR="002813C5" w:rsidRPr="000E120A" w:rsidRDefault="002813C5" w:rsidP="00F363F0">
            <w:pPr>
              <w:rPr>
                <w:sz w:val="22"/>
                <w:szCs w:val="22"/>
                <w:lang w:val="en-CA"/>
              </w:rPr>
            </w:pPr>
            <w:r w:rsidRPr="000E120A">
              <w:rPr>
                <w:sz w:val="22"/>
                <w:szCs w:val="22"/>
                <w:lang w:val="en-CA"/>
              </w:rPr>
              <w:t>$</w:t>
            </w:r>
          </w:p>
        </w:tc>
      </w:tr>
      <w:tr w:rsidR="002813C5" w:rsidRPr="000E120A" w:rsidTr="00F363F0">
        <w:trPr>
          <w:jc w:val="center"/>
        </w:trPr>
        <w:tc>
          <w:tcPr>
            <w:tcW w:w="1809" w:type="dxa"/>
          </w:tcPr>
          <w:p w:rsidR="002813C5" w:rsidRPr="000E120A" w:rsidRDefault="002813C5" w:rsidP="00F363F0">
            <w:pPr>
              <w:rPr>
                <w:sz w:val="22"/>
                <w:szCs w:val="22"/>
                <w:lang w:val="en-CA"/>
              </w:rPr>
            </w:pP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155"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68" w:type="dxa"/>
          </w:tcPr>
          <w:p w:rsidR="002813C5" w:rsidRPr="000E120A" w:rsidRDefault="002813C5" w:rsidP="00F363F0">
            <w:pPr>
              <w:rPr>
                <w:sz w:val="22"/>
                <w:szCs w:val="22"/>
                <w:lang w:val="en-CA"/>
              </w:rPr>
            </w:pPr>
            <w:r w:rsidRPr="000E120A">
              <w:rPr>
                <w:sz w:val="22"/>
                <w:szCs w:val="22"/>
                <w:lang w:val="en-CA"/>
              </w:rPr>
              <w:t>$</w:t>
            </w:r>
          </w:p>
        </w:tc>
        <w:tc>
          <w:tcPr>
            <w:tcW w:w="1011" w:type="dxa"/>
          </w:tcPr>
          <w:p w:rsidR="002813C5" w:rsidRPr="000E120A" w:rsidRDefault="002813C5" w:rsidP="00F363F0">
            <w:pPr>
              <w:rPr>
                <w:sz w:val="22"/>
                <w:szCs w:val="22"/>
                <w:lang w:val="en-CA"/>
              </w:rPr>
            </w:pPr>
            <w:r w:rsidRPr="000E120A">
              <w:rPr>
                <w:sz w:val="22"/>
                <w:szCs w:val="22"/>
                <w:lang w:val="en-CA"/>
              </w:rPr>
              <w:t>$</w:t>
            </w:r>
          </w:p>
        </w:tc>
      </w:tr>
      <w:tr w:rsidR="002813C5" w:rsidRPr="000E120A" w:rsidTr="00F363F0">
        <w:trPr>
          <w:jc w:val="center"/>
        </w:trPr>
        <w:tc>
          <w:tcPr>
            <w:tcW w:w="1809" w:type="dxa"/>
          </w:tcPr>
          <w:p w:rsidR="002813C5" w:rsidRPr="000E120A" w:rsidRDefault="002813C5" w:rsidP="00F363F0">
            <w:pPr>
              <w:rPr>
                <w:b/>
                <w:sz w:val="22"/>
                <w:szCs w:val="22"/>
                <w:lang w:val="en-CA"/>
              </w:rPr>
            </w:pPr>
            <w:r w:rsidRPr="000E120A">
              <w:rPr>
                <w:b/>
                <w:sz w:val="22"/>
                <w:szCs w:val="22"/>
                <w:lang w:val="en-CA"/>
              </w:rPr>
              <w:t>Sub-total</w:t>
            </w:r>
          </w:p>
        </w:tc>
        <w:tc>
          <w:tcPr>
            <w:tcW w:w="1068" w:type="dxa"/>
          </w:tcPr>
          <w:p w:rsidR="002813C5" w:rsidRPr="000E120A" w:rsidRDefault="002813C5" w:rsidP="00F363F0">
            <w:pPr>
              <w:rPr>
                <w:b/>
                <w:sz w:val="22"/>
                <w:szCs w:val="22"/>
                <w:lang w:val="en-CA"/>
              </w:rPr>
            </w:pPr>
            <w:r w:rsidRPr="000E120A">
              <w:rPr>
                <w:b/>
                <w:sz w:val="22"/>
                <w:szCs w:val="22"/>
                <w:lang w:val="en-CA"/>
              </w:rPr>
              <w:t>$</w:t>
            </w:r>
          </w:p>
        </w:tc>
        <w:tc>
          <w:tcPr>
            <w:tcW w:w="1068" w:type="dxa"/>
          </w:tcPr>
          <w:p w:rsidR="002813C5" w:rsidRPr="000E120A" w:rsidRDefault="002813C5" w:rsidP="00F363F0">
            <w:pPr>
              <w:rPr>
                <w:b/>
                <w:sz w:val="22"/>
                <w:szCs w:val="22"/>
                <w:lang w:val="en-CA"/>
              </w:rPr>
            </w:pPr>
            <w:r w:rsidRPr="000E120A">
              <w:rPr>
                <w:b/>
                <w:sz w:val="22"/>
                <w:szCs w:val="22"/>
                <w:lang w:val="en-CA"/>
              </w:rPr>
              <w:t>$</w:t>
            </w:r>
          </w:p>
        </w:tc>
        <w:tc>
          <w:tcPr>
            <w:tcW w:w="1155" w:type="dxa"/>
          </w:tcPr>
          <w:p w:rsidR="002813C5" w:rsidRPr="000E120A" w:rsidRDefault="002813C5" w:rsidP="00F363F0">
            <w:pPr>
              <w:rPr>
                <w:b/>
                <w:sz w:val="22"/>
                <w:szCs w:val="22"/>
                <w:lang w:val="en-CA"/>
              </w:rPr>
            </w:pPr>
            <w:r w:rsidRPr="000E120A">
              <w:rPr>
                <w:b/>
                <w:sz w:val="22"/>
                <w:szCs w:val="22"/>
                <w:lang w:val="en-CA"/>
              </w:rPr>
              <w:t>$</w:t>
            </w:r>
          </w:p>
        </w:tc>
        <w:tc>
          <w:tcPr>
            <w:tcW w:w="1068" w:type="dxa"/>
          </w:tcPr>
          <w:p w:rsidR="002813C5" w:rsidRPr="000E120A" w:rsidRDefault="002813C5" w:rsidP="00F363F0">
            <w:pPr>
              <w:rPr>
                <w:b/>
                <w:sz w:val="22"/>
                <w:szCs w:val="22"/>
                <w:lang w:val="en-CA"/>
              </w:rPr>
            </w:pPr>
            <w:r w:rsidRPr="000E120A">
              <w:rPr>
                <w:b/>
                <w:sz w:val="22"/>
                <w:szCs w:val="22"/>
                <w:lang w:val="en-CA"/>
              </w:rPr>
              <w:t>$</w:t>
            </w:r>
          </w:p>
        </w:tc>
        <w:tc>
          <w:tcPr>
            <w:tcW w:w="1068" w:type="dxa"/>
          </w:tcPr>
          <w:p w:rsidR="002813C5" w:rsidRPr="000E120A" w:rsidRDefault="002813C5" w:rsidP="00F363F0">
            <w:pPr>
              <w:rPr>
                <w:b/>
                <w:sz w:val="22"/>
                <w:szCs w:val="22"/>
                <w:lang w:val="en-CA"/>
              </w:rPr>
            </w:pPr>
            <w:r w:rsidRPr="000E120A">
              <w:rPr>
                <w:b/>
                <w:sz w:val="22"/>
                <w:szCs w:val="22"/>
                <w:lang w:val="en-CA"/>
              </w:rPr>
              <w:t>$</w:t>
            </w:r>
          </w:p>
        </w:tc>
        <w:tc>
          <w:tcPr>
            <w:tcW w:w="1011" w:type="dxa"/>
          </w:tcPr>
          <w:p w:rsidR="002813C5" w:rsidRPr="000E120A" w:rsidRDefault="002813C5" w:rsidP="00F363F0">
            <w:pPr>
              <w:rPr>
                <w:b/>
                <w:sz w:val="22"/>
                <w:szCs w:val="22"/>
                <w:lang w:val="en-CA"/>
              </w:rPr>
            </w:pPr>
            <w:r w:rsidRPr="000E120A">
              <w:rPr>
                <w:b/>
                <w:sz w:val="22"/>
                <w:szCs w:val="22"/>
                <w:lang w:val="en-CA"/>
              </w:rPr>
              <w:t>$</w:t>
            </w:r>
          </w:p>
        </w:tc>
      </w:tr>
    </w:tbl>
    <w:p w:rsidR="002813C5" w:rsidRDefault="002813C5" w:rsidP="000E120A">
      <w:pPr>
        <w:pStyle w:val="NormalWeb"/>
        <w:spacing w:before="0" w:beforeAutospacing="0" w:after="0" w:afterAutospacing="0"/>
        <w:rPr>
          <w:rFonts w:ascii="Times New Roman" w:hAnsi="Times New Roman" w:cs="Times New Roman"/>
          <w:sz w:val="24"/>
          <w:szCs w:val="24"/>
        </w:rPr>
      </w:pPr>
      <w:bookmarkStart w:id="0" w:name="_GoBack"/>
      <w:bookmarkEnd w:id="0"/>
    </w:p>
    <w:p w:rsidR="002813C5" w:rsidRPr="002813C5" w:rsidRDefault="002813C5" w:rsidP="000E120A">
      <w:pPr>
        <w:pStyle w:val="NormalWeb"/>
        <w:spacing w:before="0" w:beforeAutospacing="0" w:after="0" w:afterAutospacing="0"/>
        <w:rPr>
          <w:rFonts w:ascii="Times New Roman" w:hAnsi="Times New Roman" w:cs="Times New Roman"/>
          <w:sz w:val="24"/>
          <w:szCs w:val="24"/>
        </w:rPr>
      </w:pPr>
      <w:r>
        <w:rPr>
          <w:noProof/>
          <w:lang w:val="en-US" w:eastAsia="en-US"/>
        </w:rPr>
        <mc:AlternateContent>
          <mc:Choice Requires="wps">
            <w:drawing>
              <wp:anchor distT="45720" distB="45720" distL="114300" distR="114300" simplePos="0" relativeHeight="251673600" behindDoc="0" locked="0" layoutInCell="1" allowOverlap="1" wp14:anchorId="70B65C32" wp14:editId="1EFBDB62">
                <wp:simplePos x="0" y="0"/>
                <wp:positionH relativeFrom="column">
                  <wp:posOffset>0</wp:posOffset>
                </wp:positionH>
                <wp:positionV relativeFrom="paragraph">
                  <wp:posOffset>234315</wp:posOffset>
                </wp:positionV>
                <wp:extent cx="6276340" cy="1114425"/>
                <wp:effectExtent l="8255" t="11430" r="11430" b="762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114425"/>
                        </a:xfrm>
                        <a:prstGeom prst="rect">
                          <a:avLst/>
                        </a:prstGeom>
                        <a:solidFill>
                          <a:srgbClr val="FFFFFF"/>
                        </a:solidFill>
                        <a:ln w="9525">
                          <a:solidFill>
                            <a:srgbClr val="000000"/>
                          </a:solidFill>
                          <a:miter lim="800000"/>
                          <a:headEnd/>
                          <a:tailEnd/>
                        </a:ln>
                      </wps:spPr>
                      <wps:txbx>
                        <w:txbxContent>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Non-disposable equipment - Computer hardware</w:t>
                            </w:r>
                          </w:p>
                          <w:p w:rsidR="002813C5" w:rsidRPr="00AB19E9" w:rsidRDefault="002813C5" w:rsidP="002813C5">
                            <w:pPr>
                              <w:rPr>
                                <w:b/>
                                <w:i/>
                                <w:color w:val="1F497D" w:themeColor="text2"/>
                                <w:sz w:val="22"/>
                                <w:szCs w:val="22"/>
                                <w:lang w:val="en-CA"/>
                              </w:rPr>
                            </w:pPr>
                            <w:r w:rsidRPr="00AB19E9">
                              <w:rPr>
                                <w:color w:val="1F497D" w:themeColor="text2"/>
                                <w:sz w:val="22"/>
                                <w:szCs w:val="22"/>
                                <w:lang w:val="en-CA"/>
                              </w:rPr>
                              <w:t>Purchase or rental of computers and associated hardware is allowable only if these are not accessible through the university.</w:t>
                            </w:r>
                          </w:p>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Non-disposable equipment - Other</w:t>
                            </w:r>
                          </w:p>
                          <w:p w:rsidR="002813C5" w:rsidRPr="00AB19E9" w:rsidRDefault="002813C5" w:rsidP="002813C5">
                            <w:pPr>
                              <w:rPr>
                                <w:color w:val="1F497D" w:themeColor="text2"/>
                                <w:sz w:val="22"/>
                                <w:szCs w:val="22"/>
                                <w:lang w:val="en-CA"/>
                              </w:rPr>
                            </w:pPr>
                            <w:r w:rsidRPr="00AB19E9">
                              <w:rPr>
                                <w:color w:val="1F497D" w:themeColor="text2"/>
                                <w:sz w:val="22"/>
                                <w:szCs w:val="22"/>
                                <w:lang w:val="en-CA"/>
                              </w:rPr>
                              <w:t>Purchase or rental of equipment (e.g., audio or video equipment) is allowable only if it is not accessible through the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65C32" id="Text Box 10" o:spid="_x0000_s1030" type="#_x0000_t202" style="position:absolute;margin-left:0;margin-top:18.45pt;width:494.2pt;height:8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">
                <v:textbox>
                  <w:txbxContent>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Non-disposable equipment - Computer hardware</w:t>
                      </w:r>
                    </w:p>
                    <w:p w:rsidR="002813C5" w:rsidRPr="00AB19E9" w:rsidRDefault="002813C5" w:rsidP="002813C5">
                      <w:pPr>
                        <w:rPr>
                          <w:b/>
                          <w:i/>
                          <w:color w:val="1F497D" w:themeColor="text2"/>
                          <w:sz w:val="22"/>
                          <w:szCs w:val="22"/>
                          <w:lang w:val="en-CA"/>
                        </w:rPr>
                      </w:pPr>
                      <w:r w:rsidRPr="00AB19E9">
                        <w:rPr>
                          <w:color w:val="1F497D" w:themeColor="text2"/>
                          <w:sz w:val="22"/>
                          <w:szCs w:val="22"/>
                          <w:lang w:val="en-CA"/>
                        </w:rPr>
                        <w:t>Purchase or rental of computers and associated hardware is allowable only if these are not accessible through the university.</w:t>
                      </w:r>
                    </w:p>
                    <w:p w:rsidR="002813C5" w:rsidRPr="00AB19E9" w:rsidRDefault="002813C5" w:rsidP="002813C5">
                      <w:pPr>
                        <w:rPr>
                          <w:b/>
                          <w:i/>
                          <w:color w:val="1F497D" w:themeColor="text2"/>
                          <w:sz w:val="22"/>
                          <w:szCs w:val="22"/>
                          <w:lang w:val="en-CA"/>
                        </w:rPr>
                      </w:pPr>
                      <w:r w:rsidRPr="00AB19E9">
                        <w:rPr>
                          <w:b/>
                          <w:bCs/>
                          <w:i/>
                          <w:color w:val="1F497D" w:themeColor="text2"/>
                          <w:sz w:val="22"/>
                          <w:szCs w:val="22"/>
                          <w:lang w:val="en-CA"/>
                        </w:rPr>
                        <w:t>Non-disposable equipment - Other</w:t>
                      </w:r>
                    </w:p>
                    <w:p w:rsidR="002813C5" w:rsidRPr="00AB19E9" w:rsidRDefault="002813C5" w:rsidP="002813C5">
                      <w:pPr>
                        <w:rPr>
                          <w:color w:val="1F497D" w:themeColor="text2"/>
                          <w:sz w:val="22"/>
                          <w:szCs w:val="22"/>
                          <w:lang w:val="en-CA"/>
                        </w:rPr>
                      </w:pPr>
                      <w:r w:rsidRPr="00AB19E9">
                        <w:rPr>
                          <w:color w:val="1F497D" w:themeColor="text2"/>
                          <w:sz w:val="22"/>
                          <w:szCs w:val="22"/>
                          <w:lang w:val="en-CA"/>
                        </w:rPr>
                        <w:t>Purchase or rental of equipment (e.g., audio or video equipment) is allowable only if it is not accessible through the university.</w:t>
                      </w:r>
                    </w:p>
                  </w:txbxContent>
                </v:textbox>
                <w10:wrap type="square"/>
              </v:shape>
            </w:pict>
          </mc:Fallback>
        </mc:AlternateContent>
      </w:r>
    </w:p>
    <w:tbl>
      <w:tblPr>
        <w:tblStyle w:val="TableGrid"/>
        <w:tblW w:w="0" w:type="auto"/>
        <w:jc w:val="center"/>
        <w:tblLayout w:type="fixed"/>
        <w:tblLook w:val="01E0" w:firstRow="1" w:lastRow="1" w:firstColumn="1" w:lastColumn="1" w:noHBand="0" w:noVBand="0"/>
      </w:tblPr>
      <w:tblGrid>
        <w:gridCol w:w="2093"/>
        <w:gridCol w:w="1153"/>
        <w:gridCol w:w="1066"/>
        <w:gridCol w:w="1066"/>
        <w:gridCol w:w="1066"/>
        <w:gridCol w:w="1066"/>
        <w:gridCol w:w="820"/>
      </w:tblGrid>
      <w:tr w:rsidR="000B158A" w:rsidRPr="003643FD" w:rsidTr="003643FD">
        <w:trPr>
          <w:jc w:val="center"/>
        </w:trPr>
        <w:tc>
          <w:tcPr>
            <w:tcW w:w="8330" w:type="dxa"/>
            <w:gridSpan w:val="7"/>
          </w:tcPr>
          <w:p w:rsidR="000B158A" w:rsidRPr="003643FD" w:rsidRDefault="003643FD" w:rsidP="000B158A">
            <w:pPr>
              <w:jc w:val="center"/>
              <w:rPr>
                <w:b/>
                <w:sz w:val="22"/>
                <w:szCs w:val="22"/>
                <w:lang w:val="en-CA"/>
              </w:rPr>
            </w:pPr>
            <w:r w:rsidRPr="003643FD">
              <w:rPr>
                <w:b/>
                <w:sz w:val="22"/>
                <w:szCs w:val="22"/>
                <w:lang w:val="en-CA"/>
              </w:rPr>
              <w:t>E</w:t>
            </w:r>
            <w:r w:rsidR="000B158A" w:rsidRPr="003643FD">
              <w:rPr>
                <w:b/>
                <w:sz w:val="22"/>
                <w:szCs w:val="22"/>
                <w:lang w:val="en-CA"/>
              </w:rPr>
              <w:t>quipment</w:t>
            </w:r>
          </w:p>
        </w:tc>
      </w:tr>
      <w:tr w:rsidR="000B158A" w:rsidRPr="003643FD" w:rsidTr="003643FD">
        <w:trPr>
          <w:jc w:val="center"/>
        </w:trPr>
        <w:tc>
          <w:tcPr>
            <w:tcW w:w="2093" w:type="dxa"/>
          </w:tcPr>
          <w:p w:rsidR="000B158A" w:rsidRPr="003643FD" w:rsidRDefault="003643FD" w:rsidP="000B158A">
            <w:pPr>
              <w:rPr>
                <w:b/>
                <w:sz w:val="22"/>
                <w:szCs w:val="22"/>
                <w:lang w:val="en-CA"/>
              </w:rPr>
            </w:pPr>
            <w:r w:rsidRPr="003643FD">
              <w:rPr>
                <w:b/>
                <w:sz w:val="22"/>
                <w:szCs w:val="22"/>
                <w:lang w:val="en-CA"/>
              </w:rPr>
              <w:t>Items</w:t>
            </w:r>
          </w:p>
        </w:tc>
        <w:tc>
          <w:tcPr>
            <w:tcW w:w="1153" w:type="dxa"/>
          </w:tcPr>
          <w:p w:rsidR="000B158A" w:rsidRPr="003643FD" w:rsidRDefault="000B158A" w:rsidP="003643FD">
            <w:pPr>
              <w:jc w:val="center"/>
              <w:rPr>
                <w:b/>
                <w:sz w:val="22"/>
                <w:szCs w:val="22"/>
                <w:lang w:val="en-CA"/>
              </w:rPr>
            </w:pPr>
            <w:r w:rsidRPr="003643FD">
              <w:rPr>
                <w:b/>
                <w:sz w:val="22"/>
                <w:szCs w:val="22"/>
                <w:lang w:val="en-CA"/>
              </w:rPr>
              <w:t>Year 1</w:t>
            </w:r>
          </w:p>
        </w:tc>
        <w:tc>
          <w:tcPr>
            <w:tcW w:w="1066" w:type="dxa"/>
          </w:tcPr>
          <w:p w:rsidR="000B158A" w:rsidRPr="003643FD" w:rsidRDefault="000B158A" w:rsidP="003643FD">
            <w:pPr>
              <w:jc w:val="center"/>
              <w:rPr>
                <w:b/>
                <w:sz w:val="22"/>
                <w:szCs w:val="22"/>
                <w:lang w:val="en-CA"/>
              </w:rPr>
            </w:pPr>
            <w:r w:rsidRPr="003643FD">
              <w:rPr>
                <w:b/>
                <w:sz w:val="22"/>
                <w:szCs w:val="22"/>
                <w:lang w:val="en-CA"/>
              </w:rPr>
              <w:t>Year 2</w:t>
            </w:r>
          </w:p>
        </w:tc>
        <w:tc>
          <w:tcPr>
            <w:tcW w:w="1066" w:type="dxa"/>
          </w:tcPr>
          <w:p w:rsidR="000B158A" w:rsidRPr="003643FD" w:rsidRDefault="000B158A" w:rsidP="003643FD">
            <w:pPr>
              <w:jc w:val="center"/>
              <w:rPr>
                <w:b/>
                <w:sz w:val="22"/>
                <w:szCs w:val="22"/>
                <w:lang w:val="en-CA"/>
              </w:rPr>
            </w:pPr>
            <w:r w:rsidRPr="003643FD">
              <w:rPr>
                <w:b/>
                <w:sz w:val="22"/>
                <w:szCs w:val="22"/>
                <w:lang w:val="en-CA"/>
              </w:rPr>
              <w:t>Year 3</w:t>
            </w:r>
          </w:p>
        </w:tc>
        <w:tc>
          <w:tcPr>
            <w:tcW w:w="1066" w:type="dxa"/>
          </w:tcPr>
          <w:p w:rsidR="000B158A" w:rsidRPr="003643FD" w:rsidRDefault="000B158A" w:rsidP="003643FD">
            <w:pPr>
              <w:jc w:val="center"/>
              <w:rPr>
                <w:b/>
                <w:sz w:val="22"/>
                <w:szCs w:val="22"/>
                <w:lang w:val="en-CA"/>
              </w:rPr>
            </w:pPr>
            <w:r w:rsidRPr="003643FD">
              <w:rPr>
                <w:b/>
                <w:sz w:val="22"/>
                <w:szCs w:val="22"/>
                <w:lang w:val="en-CA"/>
              </w:rPr>
              <w:t>Year 4</w:t>
            </w:r>
          </w:p>
        </w:tc>
        <w:tc>
          <w:tcPr>
            <w:tcW w:w="1066" w:type="dxa"/>
          </w:tcPr>
          <w:p w:rsidR="000B158A" w:rsidRPr="003643FD" w:rsidRDefault="000B158A" w:rsidP="003643FD">
            <w:pPr>
              <w:jc w:val="center"/>
              <w:rPr>
                <w:b/>
                <w:sz w:val="22"/>
                <w:szCs w:val="22"/>
                <w:lang w:val="en-CA"/>
              </w:rPr>
            </w:pPr>
            <w:r w:rsidRPr="003643FD">
              <w:rPr>
                <w:b/>
                <w:sz w:val="22"/>
                <w:szCs w:val="22"/>
                <w:lang w:val="en-CA"/>
              </w:rPr>
              <w:t>Year 5</w:t>
            </w:r>
          </w:p>
        </w:tc>
        <w:tc>
          <w:tcPr>
            <w:tcW w:w="820" w:type="dxa"/>
          </w:tcPr>
          <w:p w:rsidR="000B158A" w:rsidRPr="003643FD" w:rsidRDefault="000B158A" w:rsidP="003643FD">
            <w:pPr>
              <w:jc w:val="center"/>
              <w:rPr>
                <w:b/>
                <w:sz w:val="22"/>
                <w:szCs w:val="22"/>
                <w:lang w:val="en-CA"/>
              </w:rPr>
            </w:pPr>
            <w:r w:rsidRPr="003643FD">
              <w:rPr>
                <w:b/>
                <w:sz w:val="22"/>
                <w:szCs w:val="22"/>
                <w:lang w:val="en-CA"/>
              </w:rPr>
              <w:t>Total</w:t>
            </w:r>
          </w:p>
        </w:tc>
      </w:tr>
      <w:tr w:rsidR="000B158A" w:rsidRPr="003643FD" w:rsidTr="003643FD">
        <w:trPr>
          <w:jc w:val="center"/>
        </w:trPr>
        <w:tc>
          <w:tcPr>
            <w:tcW w:w="2093" w:type="dxa"/>
          </w:tcPr>
          <w:p w:rsidR="000B158A" w:rsidRPr="003643FD" w:rsidRDefault="000B158A" w:rsidP="000B158A">
            <w:pPr>
              <w:rPr>
                <w:sz w:val="22"/>
                <w:szCs w:val="22"/>
                <w:highlight w:val="lightGray"/>
                <w:lang w:val="en-CA"/>
              </w:rPr>
            </w:pPr>
            <w:r w:rsidRPr="003643FD">
              <w:rPr>
                <w:sz w:val="22"/>
                <w:szCs w:val="22"/>
                <w:highlight w:val="lightGray"/>
                <w:lang w:val="en-CA"/>
              </w:rPr>
              <w:t>Laptop(s)</w:t>
            </w:r>
          </w:p>
        </w:tc>
        <w:tc>
          <w:tcPr>
            <w:tcW w:w="1153"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820" w:type="dxa"/>
          </w:tcPr>
          <w:p w:rsidR="000B158A" w:rsidRPr="003643FD" w:rsidRDefault="000B158A" w:rsidP="000B158A">
            <w:pPr>
              <w:rPr>
                <w:sz w:val="22"/>
                <w:szCs w:val="22"/>
                <w:lang w:val="en-CA"/>
              </w:rPr>
            </w:pPr>
            <w:r w:rsidRPr="003643FD">
              <w:rPr>
                <w:sz w:val="22"/>
                <w:szCs w:val="22"/>
                <w:lang w:val="en-CA"/>
              </w:rPr>
              <w:t>$</w:t>
            </w:r>
          </w:p>
        </w:tc>
      </w:tr>
      <w:tr w:rsidR="000B158A" w:rsidRPr="003643FD" w:rsidTr="003643FD">
        <w:trPr>
          <w:jc w:val="center"/>
        </w:trPr>
        <w:tc>
          <w:tcPr>
            <w:tcW w:w="2093" w:type="dxa"/>
          </w:tcPr>
          <w:p w:rsidR="000B158A" w:rsidRPr="003643FD" w:rsidRDefault="000B158A" w:rsidP="000B158A">
            <w:pPr>
              <w:rPr>
                <w:sz w:val="22"/>
                <w:szCs w:val="22"/>
                <w:highlight w:val="lightGray"/>
                <w:lang w:val="en-CA"/>
              </w:rPr>
            </w:pPr>
            <w:r w:rsidRPr="003643FD">
              <w:rPr>
                <w:sz w:val="22"/>
                <w:szCs w:val="22"/>
                <w:highlight w:val="lightGray"/>
                <w:lang w:val="en-CA"/>
              </w:rPr>
              <w:t>Digital recorder(s)</w:t>
            </w:r>
          </w:p>
        </w:tc>
        <w:tc>
          <w:tcPr>
            <w:tcW w:w="1153"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820" w:type="dxa"/>
          </w:tcPr>
          <w:p w:rsidR="000B158A" w:rsidRPr="003643FD" w:rsidRDefault="000B158A" w:rsidP="000B158A">
            <w:pPr>
              <w:rPr>
                <w:sz w:val="22"/>
                <w:szCs w:val="22"/>
                <w:lang w:val="en-CA"/>
              </w:rPr>
            </w:pPr>
            <w:r w:rsidRPr="003643FD">
              <w:rPr>
                <w:sz w:val="22"/>
                <w:szCs w:val="22"/>
                <w:lang w:val="en-CA"/>
              </w:rPr>
              <w:t>$</w:t>
            </w:r>
          </w:p>
        </w:tc>
      </w:tr>
      <w:tr w:rsidR="000B158A" w:rsidRPr="003643FD" w:rsidTr="003643FD">
        <w:trPr>
          <w:jc w:val="center"/>
        </w:trPr>
        <w:tc>
          <w:tcPr>
            <w:tcW w:w="2093" w:type="dxa"/>
          </w:tcPr>
          <w:p w:rsidR="000B158A" w:rsidRPr="003643FD" w:rsidRDefault="000B158A" w:rsidP="000B158A">
            <w:pPr>
              <w:rPr>
                <w:sz w:val="22"/>
                <w:szCs w:val="22"/>
                <w:highlight w:val="lightGray"/>
                <w:lang w:val="en-CA"/>
              </w:rPr>
            </w:pPr>
            <w:r w:rsidRPr="003643FD">
              <w:rPr>
                <w:sz w:val="22"/>
                <w:szCs w:val="22"/>
                <w:highlight w:val="lightGray"/>
                <w:lang w:val="en-CA"/>
              </w:rPr>
              <w:t>Headphone(s)</w:t>
            </w:r>
          </w:p>
        </w:tc>
        <w:tc>
          <w:tcPr>
            <w:tcW w:w="1153"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1066" w:type="dxa"/>
          </w:tcPr>
          <w:p w:rsidR="000B158A" w:rsidRPr="003643FD" w:rsidRDefault="000B158A" w:rsidP="000B158A">
            <w:pPr>
              <w:rPr>
                <w:sz w:val="22"/>
                <w:szCs w:val="22"/>
                <w:lang w:val="en-CA"/>
              </w:rPr>
            </w:pPr>
            <w:r w:rsidRPr="003643FD">
              <w:rPr>
                <w:sz w:val="22"/>
                <w:szCs w:val="22"/>
                <w:lang w:val="en-CA"/>
              </w:rPr>
              <w:t>$</w:t>
            </w:r>
          </w:p>
        </w:tc>
        <w:tc>
          <w:tcPr>
            <w:tcW w:w="820" w:type="dxa"/>
          </w:tcPr>
          <w:p w:rsidR="000B158A" w:rsidRPr="003643FD" w:rsidRDefault="000B158A" w:rsidP="000B158A">
            <w:pPr>
              <w:rPr>
                <w:sz w:val="22"/>
                <w:szCs w:val="22"/>
                <w:lang w:val="en-CA"/>
              </w:rPr>
            </w:pPr>
            <w:r w:rsidRPr="003643FD">
              <w:rPr>
                <w:sz w:val="22"/>
                <w:szCs w:val="22"/>
                <w:lang w:val="en-CA"/>
              </w:rPr>
              <w:t>$</w:t>
            </w:r>
          </w:p>
        </w:tc>
      </w:tr>
      <w:tr w:rsidR="000B158A" w:rsidRPr="003643FD" w:rsidTr="003643FD">
        <w:trPr>
          <w:jc w:val="center"/>
        </w:trPr>
        <w:tc>
          <w:tcPr>
            <w:tcW w:w="2093" w:type="dxa"/>
          </w:tcPr>
          <w:p w:rsidR="000B158A" w:rsidRPr="003643FD" w:rsidRDefault="000B158A" w:rsidP="000B158A">
            <w:pPr>
              <w:rPr>
                <w:b/>
                <w:sz w:val="22"/>
                <w:szCs w:val="22"/>
                <w:lang w:val="en-CA"/>
              </w:rPr>
            </w:pPr>
            <w:r w:rsidRPr="003643FD">
              <w:rPr>
                <w:b/>
                <w:sz w:val="22"/>
                <w:szCs w:val="22"/>
                <w:lang w:val="en-CA"/>
              </w:rPr>
              <w:t>Sub-total</w:t>
            </w:r>
          </w:p>
        </w:tc>
        <w:tc>
          <w:tcPr>
            <w:tcW w:w="1153" w:type="dxa"/>
          </w:tcPr>
          <w:p w:rsidR="000B158A" w:rsidRPr="003643FD" w:rsidRDefault="000B158A" w:rsidP="000B158A">
            <w:pPr>
              <w:rPr>
                <w:b/>
                <w:sz w:val="22"/>
                <w:szCs w:val="22"/>
                <w:lang w:val="en-CA"/>
              </w:rPr>
            </w:pPr>
            <w:r w:rsidRPr="003643FD">
              <w:rPr>
                <w:b/>
                <w:sz w:val="22"/>
                <w:szCs w:val="22"/>
                <w:lang w:val="en-CA"/>
              </w:rPr>
              <w:t>$</w:t>
            </w:r>
          </w:p>
        </w:tc>
        <w:tc>
          <w:tcPr>
            <w:tcW w:w="1066" w:type="dxa"/>
          </w:tcPr>
          <w:p w:rsidR="000B158A" w:rsidRPr="003643FD" w:rsidRDefault="000B158A" w:rsidP="000B158A">
            <w:pPr>
              <w:rPr>
                <w:b/>
                <w:sz w:val="22"/>
                <w:szCs w:val="22"/>
                <w:lang w:val="en-CA"/>
              </w:rPr>
            </w:pPr>
            <w:r w:rsidRPr="003643FD">
              <w:rPr>
                <w:b/>
                <w:sz w:val="22"/>
                <w:szCs w:val="22"/>
                <w:lang w:val="en-CA"/>
              </w:rPr>
              <w:t>$</w:t>
            </w:r>
          </w:p>
        </w:tc>
        <w:tc>
          <w:tcPr>
            <w:tcW w:w="1066" w:type="dxa"/>
          </w:tcPr>
          <w:p w:rsidR="000B158A" w:rsidRPr="003643FD" w:rsidRDefault="000B158A" w:rsidP="000B158A">
            <w:pPr>
              <w:rPr>
                <w:b/>
                <w:sz w:val="22"/>
                <w:szCs w:val="22"/>
                <w:lang w:val="en-CA"/>
              </w:rPr>
            </w:pPr>
            <w:r w:rsidRPr="003643FD">
              <w:rPr>
                <w:b/>
                <w:sz w:val="22"/>
                <w:szCs w:val="22"/>
                <w:lang w:val="en-CA"/>
              </w:rPr>
              <w:t>$</w:t>
            </w:r>
          </w:p>
        </w:tc>
        <w:tc>
          <w:tcPr>
            <w:tcW w:w="1066" w:type="dxa"/>
          </w:tcPr>
          <w:p w:rsidR="000B158A" w:rsidRPr="003643FD" w:rsidRDefault="000B158A" w:rsidP="000B158A">
            <w:pPr>
              <w:rPr>
                <w:b/>
                <w:sz w:val="22"/>
                <w:szCs w:val="22"/>
                <w:lang w:val="en-CA"/>
              </w:rPr>
            </w:pPr>
            <w:r w:rsidRPr="003643FD">
              <w:rPr>
                <w:b/>
                <w:sz w:val="22"/>
                <w:szCs w:val="22"/>
                <w:lang w:val="en-CA"/>
              </w:rPr>
              <w:t>$</w:t>
            </w:r>
          </w:p>
        </w:tc>
        <w:tc>
          <w:tcPr>
            <w:tcW w:w="1066" w:type="dxa"/>
          </w:tcPr>
          <w:p w:rsidR="000B158A" w:rsidRPr="003643FD" w:rsidRDefault="000B158A" w:rsidP="000B158A">
            <w:pPr>
              <w:rPr>
                <w:b/>
                <w:sz w:val="22"/>
                <w:szCs w:val="22"/>
                <w:lang w:val="en-CA"/>
              </w:rPr>
            </w:pPr>
            <w:r w:rsidRPr="003643FD">
              <w:rPr>
                <w:b/>
                <w:sz w:val="22"/>
                <w:szCs w:val="22"/>
                <w:lang w:val="en-CA"/>
              </w:rPr>
              <w:t>$</w:t>
            </w:r>
          </w:p>
        </w:tc>
        <w:tc>
          <w:tcPr>
            <w:tcW w:w="820" w:type="dxa"/>
          </w:tcPr>
          <w:p w:rsidR="000B158A" w:rsidRPr="003643FD" w:rsidRDefault="000B158A" w:rsidP="000B158A">
            <w:pPr>
              <w:rPr>
                <w:b/>
                <w:sz w:val="22"/>
                <w:szCs w:val="22"/>
                <w:lang w:val="en-CA"/>
              </w:rPr>
            </w:pPr>
            <w:r w:rsidRPr="003643FD">
              <w:rPr>
                <w:b/>
                <w:sz w:val="22"/>
                <w:szCs w:val="22"/>
                <w:lang w:val="en-CA"/>
              </w:rPr>
              <w:t>$</w:t>
            </w:r>
          </w:p>
        </w:tc>
      </w:tr>
    </w:tbl>
    <w:p w:rsidR="00AB19E9" w:rsidRPr="00AB19E9" w:rsidRDefault="002813C5" w:rsidP="002813C5">
      <w:pPr>
        <w:pStyle w:val="NormalWeb"/>
        <w:spacing w:before="0" w:beforeAutospacing="0" w:after="0" w:afterAutospacing="0"/>
        <w:rPr>
          <w:rFonts w:ascii="Times New Roman" w:hAnsi="Times New Roman" w:cs="Times New Roman"/>
          <w:bCs/>
        </w:rPr>
      </w:pPr>
      <w:r>
        <w:rPr>
          <w:noProof/>
          <w:lang w:val="en-US" w:eastAsia="en-US"/>
        </w:rPr>
        <mc:AlternateContent>
          <mc:Choice Requires="wps">
            <w:drawing>
              <wp:anchor distT="45720" distB="45720" distL="114300" distR="114300" simplePos="0" relativeHeight="251669504" behindDoc="0" locked="0" layoutInCell="1" allowOverlap="1">
                <wp:simplePos x="0" y="0"/>
                <wp:positionH relativeFrom="margin">
                  <wp:posOffset>299085</wp:posOffset>
                </wp:positionH>
                <wp:positionV relativeFrom="paragraph">
                  <wp:posOffset>173355</wp:posOffset>
                </wp:positionV>
                <wp:extent cx="5883910" cy="582930"/>
                <wp:effectExtent l="0" t="0" r="21590" b="2730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82930"/>
                        </a:xfrm>
                        <a:prstGeom prst="rect">
                          <a:avLst/>
                        </a:prstGeom>
                        <a:solidFill>
                          <a:srgbClr val="FFFFFF"/>
                        </a:solidFill>
                        <a:ln w="9525">
                          <a:solidFill>
                            <a:srgbClr val="000000"/>
                          </a:solidFill>
                          <a:miter lim="800000"/>
                          <a:headEnd/>
                          <a:tailEnd/>
                        </a:ln>
                      </wps:spPr>
                      <wps:txbx>
                        <w:txbxContent>
                          <w:p w:rsidR="004E65F7" w:rsidRPr="004E65F7" w:rsidRDefault="004E65F7">
                            <w:pPr>
                              <w:rPr>
                                <w:color w:val="1F497D" w:themeColor="text2"/>
                                <w:sz w:val="22"/>
                                <w:szCs w:val="22"/>
                                <w:lang w:val="en-CA"/>
                              </w:rPr>
                            </w:pPr>
                            <w:r w:rsidRPr="00AB19E9">
                              <w:rPr>
                                <w:b/>
                                <w:bCs/>
                                <w:i/>
                                <w:color w:val="1F497D" w:themeColor="text2"/>
                                <w:sz w:val="22"/>
                                <w:szCs w:val="22"/>
                                <w:lang w:val="en-CA"/>
                              </w:rPr>
                              <w:t>Other expenses</w:t>
                            </w:r>
                            <w:r>
                              <w:rPr>
                                <w:color w:val="1F497D" w:themeColor="text2"/>
                                <w:sz w:val="22"/>
                                <w:szCs w:val="22"/>
                                <w:lang w:val="en-CA"/>
                              </w:rPr>
                              <w:t xml:space="preserve"> - </w:t>
                            </w:r>
                            <w:r w:rsidRPr="00AB19E9">
                              <w:rPr>
                                <w:color w:val="1F497D" w:themeColor="text2"/>
                                <w:sz w:val="22"/>
                                <w:szCs w:val="22"/>
                                <w:lang w:val="en-CA"/>
                              </w:rPr>
                              <w:t xml:space="preserve">Specify other research expenses not already included (ex: Other </w:t>
                            </w:r>
                            <w:proofErr w:type="gramStart"/>
                            <w:r w:rsidRPr="00AB19E9">
                              <w:rPr>
                                <w:color w:val="1F497D" w:themeColor="text2"/>
                                <w:sz w:val="22"/>
                                <w:szCs w:val="22"/>
                                <w:lang w:val="en-CA"/>
                              </w:rPr>
                              <w:t>field work</w:t>
                            </w:r>
                            <w:proofErr w:type="gramEnd"/>
                            <w:r w:rsidRPr="00AB19E9">
                              <w:rPr>
                                <w:color w:val="1F497D" w:themeColor="text2"/>
                                <w:sz w:val="22"/>
                                <w:szCs w:val="22"/>
                                <w:lang w:val="en-CA"/>
                              </w:rPr>
                              <w:t xml:space="preserve"> costs: translators, guides, interviewers, etc.). All other expenses need to be well justified and deemed as necessary for the advancement of the research project.</w:t>
                            </w:r>
                            <w:r w:rsidR="002813C5">
                              <w:rPr>
                                <w:color w:val="1F497D" w:themeColor="text2"/>
                                <w:sz w:val="22"/>
                                <w:szCs w:val="22"/>
                                <w:lang w:val="en-CA"/>
                              </w:rPr>
                              <w:t xml:space="preserve"> Open-access costs are eligible.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margin-left:23.55pt;margin-top:13.65pt;width:463.3pt;height:4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">
                <v:textbox style="mso-fit-shape-to-text:t">
                  <w:txbxContent>
                    <w:p w:rsidR="004E65F7" w:rsidRPr="004E65F7" w:rsidRDefault="004E65F7">
                      <w:pPr>
                        <w:rPr>
                          <w:color w:val="1F497D" w:themeColor="text2"/>
                          <w:sz w:val="22"/>
                          <w:szCs w:val="22"/>
                          <w:lang w:val="en-CA"/>
                        </w:rPr>
                      </w:pPr>
                      <w:r w:rsidRPr="00AB19E9">
                        <w:rPr>
                          <w:b/>
                          <w:bCs/>
                          <w:i/>
                          <w:color w:val="1F497D" w:themeColor="text2"/>
                          <w:sz w:val="22"/>
                          <w:szCs w:val="22"/>
                          <w:lang w:val="en-CA"/>
                        </w:rPr>
                        <w:t>Other expenses</w:t>
                      </w:r>
                      <w:r>
                        <w:rPr>
                          <w:color w:val="1F497D" w:themeColor="text2"/>
                          <w:sz w:val="22"/>
                          <w:szCs w:val="22"/>
                          <w:lang w:val="en-CA"/>
                        </w:rPr>
                        <w:t xml:space="preserve"> - </w:t>
                      </w:r>
                      <w:r w:rsidRPr="00AB19E9">
                        <w:rPr>
                          <w:color w:val="1F497D" w:themeColor="text2"/>
                          <w:sz w:val="22"/>
                          <w:szCs w:val="22"/>
                          <w:lang w:val="en-CA"/>
                        </w:rPr>
                        <w:t xml:space="preserve">Specify other research expenses not already included (ex: Other </w:t>
                      </w:r>
                      <w:proofErr w:type="gramStart"/>
                      <w:r w:rsidRPr="00AB19E9">
                        <w:rPr>
                          <w:color w:val="1F497D" w:themeColor="text2"/>
                          <w:sz w:val="22"/>
                          <w:szCs w:val="22"/>
                          <w:lang w:val="en-CA"/>
                        </w:rPr>
                        <w:t>field work</w:t>
                      </w:r>
                      <w:proofErr w:type="gramEnd"/>
                      <w:r w:rsidRPr="00AB19E9">
                        <w:rPr>
                          <w:color w:val="1F497D" w:themeColor="text2"/>
                          <w:sz w:val="22"/>
                          <w:szCs w:val="22"/>
                          <w:lang w:val="en-CA"/>
                        </w:rPr>
                        <w:t xml:space="preserve"> costs: translators, guides, interviewers, etc.). All other expenses need to be well justified and deemed as necessary for the advancement of the research project.</w:t>
                      </w:r>
                      <w:r w:rsidR="002813C5">
                        <w:rPr>
                          <w:color w:val="1F497D" w:themeColor="text2"/>
                          <w:sz w:val="22"/>
                          <w:szCs w:val="22"/>
                          <w:lang w:val="en-CA"/>
                        </w:rPr>
                        <w:t xml:space="preserve"> Open-access costs are eligible.</w:t>
                      </w:r>
                    </w:p>
                  </w:txbxContent>
                </v:textbox>
                <w10:wrap type="square" anchorx="margin"/>
              </v:shape>
            </w:pict>
          </mc:Fallback>
        </mc:AlternateContent>
      </w:r>
    </w:p>
    <w:p w:rsidR="009D4103" w:rsidRPr="00ED47B2" w:rsidRDefault="00ED47B2" w:rsidP="009D4103">
      <w:pPr>
        <w:pStyle w:val="NormalWeb"/>
        <w:spacing w:before="0" w:beforeAutospacing="0" w:after="0" w:afterAutospacing="0"/>
        <w:rPr>
          <w:rFonts w:ascii="Times New Roman" w:hAnsi="Times New Roman" w:cs="Times New Roman"/>
          <w:b/>
          <w:sz w:val="24"/>
          <w:szCs w:val="24"/>
          <w:lang w:val="fr-CA"/>
        </w:rPr>
      </w:pPr>
      <w:r w:rsidRPr="00ED47B2">
        <w:rPr>
          <w:rFonts w:ascii="Times New Roman" w:hAnsi="Times New Roman" w:cs="Times New Roman"/>
          <w:b/>
          <w:sz w:val="24"/>
          <w:szCs w:val="24"/>
          <w:lang w:val="fr-CA"/>
        </w:rPr>
        <w:t>Funds from other sources</w:t>
      </w:r>
    </w:p>
    <w:p w:rsidR="009D4103" w:rsidRPr="00203670" w:rsidRDefault="00B100E0" w:rsidP="009D4103">
      <w:pPr>
        <w:pStyle w:val="NormalWeb"/>
        <w:spacing w:before="0" w:beforeAutospacing="0" w:after="0" w:afterAutospacing="0"/>
        <w:rPr>
          <w:rFonts w:ascii="Times New Roman" w:hAnsi="Times New Roman" w:cs="Times New Roman"/>
          <w:b/>
          <w:sz w:val="24"/>
          <w:szCs w:val="24"/>
          <w:lang w:val="fr-CA"/>
        </w:rPr>
      </w:pPr>
      <w:r>
        <w:rPr>
          <w:rFonts w:cs="Times New Roman"/>
          <w:b/>
          <w:sz w:val="24"/>
          <w:szCs w:val="24"/>
        </w:rPr>
        <w:pict>
          <v:rect id="_x0000_i1028" style="width:0;height:1.5pt" o:hralign="center" o:hrstd="t" o:hr="t" fillcolor="#9d9da1" stroked="f"/>
        </w:pict>
      </w:r>
    </w:p>
    <w:p w:rsidR="00ED47B2" w:rsidRDefault="00ED47B2" w:rsidP="009D4103">
      <w:pPr>
        <w:pStyle w:val="NormalWeb"/>
        <w:spacing w:before="0" w:beforeAutospacing="0" w:after="0" w:afterAutospacing="0"/>
        <w:rPr>
          <w:rFonts w:ascii="Times New Roman" w:hAnsi="Times New Roman" w:cs="Times New Roman"/>
          <w:sz w:val="24"/>
          <w:szCs w:val="24"/>
        </w:rPr>
      </w:pPr>
      <w:r w:rsidRPr="00ED47B2">
        <w:rPr>
          <w:rFonts w:ascii="Times New Roman" w:hAnsi="Times New Roman" w:cs="Times New Roman"/>
          <w:sz w:val="24"/>
          <w:szCs w:val="24"/>
        </w:rPr>
        <w:t xml:space="preserve">In the </w:t>
      </w:r>
      <w:r w:rsidRPr="00ED47B2">
        <w:rPr>
          <w:rFonts w:ascii="Times New Roman" w:hAnsi="Times New Roman" w:cs="Times New Roman"/>
          <w:b/>
          <w:sz w:val="24"/>
          <w:szCs w:val="24"/>
        </w:rPr>
        <w:t>Funds from other sources</w:t>
      </w:r>
      <w:r w:rsidRPr="00ED47B2">
        <w:rPr>
          <w:rFonts w:ascii="Times New Roman" w:hAnsi="Times New Roman" w:cs="Times New Roman"/>
          <w:sz w:val="24"/>
          <w:szCs w:val="24"/>
        </w:rPr>
        <w:t xml:space="preserve"> section of the online </w:t>
      </w:r>
      <w:r w:rsidR="002813C5" w:rsidRPr="00ED47B2">
        <w:rPr>
          <w:rFonts w:ascii="Times New Roman" w:hAnsi="Times New Roman" w:cs="Times New Roman"/>
          <w:sz w:val="24"/>
          <w:szCs w:val="24"/>
        </w:rPr>
        <w:t>application,</w:t>
      </w:r>
      <w:r w:rsidRPr="00ED47B2">
        <w:rPr>
          <w:rFonts w:ascii="Times New Roman" w:hAnsi="Times New Roman" w:cs="Times New Roman"/>
          <w:sz w:val="24"/>
          <w:szCs w:val="24"/>
        </w:rPr>
        <w:t xml:space="preserve"> please add the</w:t>
      </w:r>
      <w:r>
        <w:rPr>
          <w:rFonts w:ascii="Times New Roman" w:hAnsi="Times New Roman" w:cs="Times New Roman"/>
          <w:sz w:val="24"/>
          <w:szCs w:val="24"/>
        </w:rPr>
        <w:t xml:space="preserve"> following information: </w:t>
      </w:r>
    </w:p>
    <w:p w:rsidR="009D4103" w:rsidRPr="00ED47B2" w:rsidRDefault="009D4103" w:rsidP="009D4103">
      <w:pPr>
        <w:pStyle w:val="NormalWeb"/>
        <w:spacing w:before="0" w:beforeAutospacing="0" w:after="0" w:afterAutospacing="0"/>
        <w:rPr>
          <w:rFonts w:ascii="Times New Roman" w:hAnsi="Times New Roman" w:cs="Times New Roman"/>
          <w:sz w:val="24"/>
          <w:szCs w:val="24"/>
        </w:rPr>
      </w:pPr>
    </w:p>
    <w:p w:rsidR="009D4103" w:rsidRPr="00AB19E9" w:rsidRDefault="00ED47B2" w:rsidP="00AB19E9">
      <w:pPr>
        <w:pStyle w:val="NormalWeb"/>
        <w:spacing w:before="0" w:beforeAutospacing="0" w:after="0" w:afterAutospacing="0"/>
        <w:rPr>
          <w:rFonts w:ascii="Times New Roman" w:hAnsi="Times New Roman" w:cs="Times New Roman"/>
          <w:sz w:val="24"/>
          <w:szCs w:val="24"/>
        </w:rPr>
      </w:pPr>
      <w:r w:rsidRPr="00AB19E9">
        <w:rPr>
          <w:rFonts w:ascii="Times New Roman" w:hAnsi="Times New Roman" w:cs="Times New Roman"/>
          <w:sz w:val="24"/>
          <w:szCs w:val="24"/>
        </w:rPr>
        <w:t>Funding source</w:t>
      </w:r>
      <w:r w:rsidR="009D4103" w:rsidRPr="00AB19E9">
        <w:rPr>
          <w:rFonts w:ascii="Times New Roman" w:hAnsi="Times New Roman" w:cs="Times New Roman"/>
          <w:sz w:val="24"/>
          <w:szCs w:val="24"/>
        </w:rPr>
        <w:t xml:space="preserve">: </w:t>
      </w:r>
      <w:r w:rsidRPr="00AB19E9">
        <w:rPr>
          <w:rFonts w:ascii="Times New Roman" w:hAnsi="Times New Roman" w:cs="Times New Roman"/>
          <w:sz w:val="24"/>
          <w:szCs w:val="24"/>
        </w:rPr>
        <w:t>Other</w:t>
      </w:r>
      <w:r w:rsidR="00AB19E9" w:rsidRPr="00AB19E9">
        <w:rPr>
          <w:rFonts w:ascii="Times New Roman" w:hAnsi="Times New Roman" w:cs="Times New Roman"/>
          <w:sz w:val="24"/>
          <w:szCs w:val="24"/>
        </w:rPr>
        <w:t xml:space="preserve">, </w:t>
      </w:r>
      <w:r w:rsidR="00AB19E9">
        <w:rPr>
          <w:rFonts w:ascii="Times New Roman" w:hAnsi="Times New Roman" w:cs="Times New Roman"/>
          <w:sz w:val="24"/>
          <w:szCs w:val="24"/>
        </w:rPr>
        <w:t xml:space="preserve">University of Ottawa, </w:t>
      </w:r>
      <w:r w:rsidR="00014FE8" w:rsidRPr="00AB19E9">
        <w:rPr>
          <w:rFonts w:ascii="Times New Roman" w:hAnsi="Times New Roman" w:cs="Times New Roman"/>
          <w:sz w:val="24"/>
          <w:szCs w:val="24"/>
        </w:rPr>
        <w:t>In-k</w:t>
      </w:r>
      <w:r w:rsidRPr="00AB19E9">
        <w:rPr>
          <w:rFonts w:ascii="Times New Roman" w:hAnsi="Times New Roman" w:cs="Times New Roman"/>
          <w:sz w:val="24"/>
          <w:szCs w:val="24"/>
        </w:rPr>
        <w:t>ind</w:t>
      </w:r>
    </w:p>
    <w:p w:rsidR="009D4103" w:rsidRPr="00AB19E9" w:rsidRDefault="009D4103" w:rsidP="009D4103">
      <w:pPr>
        <w:pStyle w:val="NormalWeb"/>
        <w:spacing w:before="0" w:beforeAutospacing="0" w:after="0" w:afterAutospacing="0"/>
        <w:rPr>
          <w:rFonts w:ascii="Times New Roman" w:hAnsi="Times New Roman" w:cs="Times New Roman"/>
          <w:sz w:val="24"/>
          <w:szCs w:val="24"/>
        </w:rPr>
      </w:pPr>
      <w:r w:rsidRPr="00AB19E9">
        <w:rPr>
          <w:rFonts w:ascii="Times New Roman" w:hAnsi="Times New Roman" w:cs="Times New Roman"/>
          <w:sz w:val="24"/>
          <w:szCs w:val="24"/>
        </w:rPr>
        <w:t>Confirm</w:t>
      </w:r>
      <w:r w:rsidR="00ED47B2" w:rsidRPr="00AB19E9">
        <w:rPr>
          <w:rFonts w:ascii="Times New Roman" w:hAnsi="Times New Roman" w:cs="Times New Roman"/>
          <w:sz w:val="24"/>
          <w:szCs w:val="24"/>
        </w:rPr>
        <w:t>ed:</w:t>
      </w:r>
      <w:r w:rsidRPr="00AB19E9">
        <w:rPr>
          <w:rFonts w:ascii="Times New Roman" w:hAnsi="Times New Roman" w:cs="Times New Roman"/>
          <w:sz w:val="24"/>
          <w:szCs w:val="24"/>
        </w:rPr>
        <w:t xml:space="preserve"> </w:t>
      </w:r>
      <w:r w:rsidR="00ED47B2" w:rsidRPr="00AB19E9">
        <w:rPr>
          <w:rFonts w:ascii="Times New Roman" w:hAnsi="Times New Roman" w:cs="Times New Roman"/>
          <w:sz w:val="24"/>
          <w:szCs w:val="24"/>
        </w:rPr>
        <w:t>YES</w:t>
      </w:r>
    </w:p>
    <w:p w:rsidR="00ED47B2" w:rsidRPr="00ED47B2" w:rsidRDefault="00ED47B2" w:rsidP="00ED47B2">
      <w:pPr>
        <w:pStyle w:val="NormalWeb"/>
        <w:spacing w:before="0" w:beforeAutospacing="0" w:after="0" w:afterAutospacing="0"/>
        <w:rPr>
          <w:rFonts w:ascii="Times New Roman" w:hAnsi="Times New Roman" w:cs="Times New Roman"/>
          <w:sz w:val="24"/>
          <w:szCs w:val="24"/>
        </w:rPr>
      </w:pPr>
      <w:r w:rsidRPr="005649B5">
        <w:rPr>
          <w:rFonts w:ascii="Times New Roman" w:hAnsi="Times New Roman" w:cs="Times New Roman"/>
          <w:sz w:val="24"/>
          <w:szCs w:val="24"/>
        </w:rPr>
        <w:t>Year 1</w:t>
      </w:r>
      <w:r w:rsidR="009D4103" w:rsidRPr="005649B5">
        <w:rPr>
          <w:rFonts w:ascii="Times New Roman" w:hAnsi="Times New Roman" w:cs="Times New Roman"/>
          <w:sz w:val="24"/>
          <w:szCs w:val="24"/>
        </w:rPr>
        <w:t xml:space="preserve"> = </w:t>
      </w:r>
      <w:r w:rsidRPr="005649B5">
        <w:rPr>
          <w:rFonts w:ascii="Times New Roman" w:hAnsi="Times New Roman" w:cs="Times New Roman"/>
          <w:sz w:val="24"/>
          <w:szCs w:val="24"/>
        </w:rPr>
        <w:t>$5,040</w:t>
      </w:r>
      <w:r w:rsidR="00AB19E9">
        <w:rPr>
          <w:rFonts w:ascii="Times New Roman" w:hAnsi="Times New Roman" w:cs="Times New Roman"/>
          <w:sz w:val="24"/>
          <w:szCs w:val="24"/>
        </w:rPr>
        <w:t xml:space="preserve"> - </w:t>
      </w:r>
      <w:r w:rsidRPr="00ED47B2">
        <w:rPr>
          <w:rFonts w:ascii="Times New Roman" w:hAnsi="Times New Roman" w:cs="Times New Roman"/>
          <w:sz w:val="24"/>
          <w:szCs w:val="24"/>
        </w:rPr>
        <w:t>Year 2 = $5,040</w:t>
      </w:r>
      <w:r w:rsidR="00AB19E9">
        <w:rPr>
          <w:rFonts w:ascii="Times New Roman" w:hAnsi="Times New Roman" w:cs="Times New Roman"/>
          <w:sz w:val="24"/>
          <w:szCs w:val="24"/>
        </w:rPr>
        <w:t xml:space="preserve"> - </w:t>
      </w:r>
      <w:r w:rsidRPr="00ED47B2">
        <w:rPr>
          <w:rFonts w:ascii="Times New Roman" w:hAnsi="Times New Roman" w:cs="Times New Roman"/>
          <w:sz w:val="24"/>
          <w:szCs w:val="24"/>
        </w:rPr>
        <w:t>Year 3 = $5,040</w:t>
      </w:r>
      <w:r w:rsidR="00AB19E9">
        <w:rPr>
          <w:rFonts w:ascii="Times New Roman" w:hAnsi="Times New Roman" w:cs="Times New Roman"/>
          <w:sz w:val="24"/>
          <w:szCs w:val="24"/>
        </w:rPr>
        <w:t xml:space="preserve"> - </w:t>
      </w:r>
      <w:r>
        <w:rPr>
          <w:rFonts w:ascii="Times New Roman" w:hAnsi="Times New Roman" w:cs="Times New Roman"/>
          <w:sz w:val="24"/>
          <w:szCs w:val="24"/>
        </w:rPr>
        <w:t>Year 4</w:t>
      </w:r>
      <w:r w:rsidRPr="00ED47B2">
        <w:rPr>
          <w:rFonts w:ascii="Times New Roman" w:hAnsi="Times New Roman" w:cs="Times New Roman"/>
          <w:sz w:val="24"/>
          <w:szCs w:val="24"/>
        </w:rPr>
        <w:t xml:space="preserve"> = $5,040</w:t>
      </w:r>
      <w:r w:rsidR="00AB19E9">
        <w:rPr>
          <w:rFonts w:ascii="Times New Roman" w:hAnsi="Times New Roman" w:cs="Times New Roman"/>
          <w:sz w:val="24"/>
          <w:szCs w:val="24"/>
        </w:rPr>
        <w:t xml:space="preserve"> - </w:t>
      </w:r>
      <w:r>
        <w:rPr>
          <w:rFonts w:ascii="Times New Roman" w:hAnsi="Times New Roman" w:cs="Times New Roman"/>
          <w:sz w:val="24"/>
          <w:szCs w:val="24"/>
        </w:rPr>
        <w:t>Year 5</w:t>
      </w:r>
      <w:r w:rsidRPr="00ED47B2">
        <w:rPr>
          <w:rFonts w:ascii="Times New Roman" w:hAnsi="Times New Roman" w:cs="Times New Roman"/>
          <w:sz w:val="24"/>
          <w:szCs w:val="24"/>
        </w:rPr>
        <w:t xml:space="preserve"> = $5,040</w:t>
      </w:r>
    </w:p>
    <w:p w:rsidR="009D4103" w:rsidRPr="00ED47B2" w:rsidRDefault="009D4103" w:rsidP="009D4103">
      <w:pPr>
        <w:pStyle w:val="NormalWeb"/>
        <w:spacing w:before="0" w:beforeAutospacing="0" w:after="0" w:afterAutospacing="0"/>
        <w:rPr>
          <w:rFonts w:ascii="Times New Roman" w:hAnsi="Times New Roman" w:cs="Times New Roman"/>
          <w:sz w:val="24"/>
          <w:szCs w:val="24"/>
        </w:rPr>
      </w:pPr>
    </w:p>
    <w:p w:rsidR="009D4103" w:rsidRPr="00ED47B2" w:rsidRDefault="005775D8" w:rsidP="009D4103">
      <w:pPr>
        <w:pStyle w:val="NormalWeb"/>
        <w:spacing w:before="0" w:beforeAutospacing="0" w:after="0" w:afterAutospacing="0"/>
        <w:rPr>
          <w:rFonts w:ascii="Times New Roman" w:hAnsi="Times New Roman" w:cs="Times New Roman"/>
          <w:sz w:val="24"/>
          <w:szCs w:val="24"/>
        </w:rPr>
      </w:pPr>
      <w:r w:rsidRPr="00ED47B2">
        <w:rPr>
          <w:rFonts w:ascii="Times New Roman" w:hAnsi="Times New Roman" w:cs="Times New Roman"/>
          <w:b/>
          <w:i/>
          <w:sz w:val="24"/>
          <w:szCs w:val="24"/>
        </w:rPr>
        <w:t>Example</w:t>
      </w:r>
    </w:p>
    <w:p w:rsidR="009D4103" w:rsidRPr="00ED47B2" w:rsidRDefault="00ED47B2" w:rsidP="009D4103">
      <w:pPr>
        <w:rPr>
          <w:rFonts w:cs="Times New Roman"/>
          <w:lang w:val="en-CA"/>
        </w:rPr>
      </w:pPr>
      <w:r w:rsidRPr="00ED47B2">
        <w:rPr>
          <w:rFonts w:cs="Times New Roman"/>
          <w:lang w:val="en-CA"/>
        </w:rPr>
        <w:t>Meeting rooms</w:t>
      </w:r>
      <w:r w:rsidR="009D4103" w:rsidRPr="00ED47B2">
        <w:rPr>
          <w:rFonts w:cs="Times New Roman"/>
          <w:lang w:val="en-CA"/>
        </w:rPr>
        <w:t xml:space="preserve"> = </w:t>
      </w:r>
      <w:r w:rsidRPr="00ED47B2">
        <w:rPr>
          <w:rFonts w:cs="Times New Roman"/>
          <w:lang w:val="en-CA"/>
        </w:rPr>
        <w:t>$350</w:t>
      </w:r>
      <w:r w:rsidR="009D4103" w:rsidRPr="00ED47B2">
        <w:rPr>
          <w:rFonts w:cs="Times New Roman"/>
          <w:lang w:val="en-CA"/>
        </w:rPr>
        <w:t xml:space="preserve"> x 8 </w:t>
      </w:r>
      <w:r w:rsidRPr="00ED47B2">
        <w:rPr>
          <w:rFonts w:cs="Times New Roman"/>
          <w:lang w:val="en-CA"/>
        </w:rPr>
        <w:t>days</w:t>
      </w:r>
      <w:r w:rsidR="009D4103" w:rsidRPr="00ED47B2">
        <w:rPr>
          <w:rFonts w:cs="Times New Roman"/>
          <w:lang w:val="en-CA"/>
        </w:rPr>
        <w:t xml:space="preserve"> x 5 </w:t>
      </w:r>
      <w:r w:rsidRPr="00ED47B2">
        <w:rPr>
          <w:rFonts w:cs="Times New Roman"/>
          <w:lang w:val="en-CA"/>
        </w:rPr>
        <w:t xml:space="preserve">years </w:t>
      </w:r>
      <w:r w:rsidR="009D4103" w:rsidRPr="00ED47B2">
        <w:rPr>
          <w:rFonts w:cs="Times New Roman"/>
          <w:lang w:val="en-CA"/>
        </w:rPr>
        <w:t xml:space="preserve">= </w:t>
      </w:r>
      <w:r w:rsidRPr="00ED47B2">
        <w:rPr>
          <w:rFonts w:cs="Times New Roman"/>
          <w:lang w:val="en-CA"/>
        </w:rPr>
        <w:t>$14,000</w:t>
      </w:r>
    </w:p>
    <w:p w:rsidR="009D4103" w:rsidRPr="00ED47B2" w:rsidRDefault="00ED47B2" w:rsidP="009D4103">
      <w:pPr>
        <w:rPr>
          <w:rFonts w:cs="Times New Roman"/>
          <w:lang w:val="en-CA"/>
        </w:rPr>
      </w:pPr>
      <w:r>
        <w:rPr>
          <w:rFonts w:cs="Times New Roman"/>
          <w:lang w:val="en-CA"/>
        </w:rPr>
        <w:t>Student work station in the unit of the principal investigator</w:t>
      </w:r>
      <w:r w:rsidR="009D4103" w:rsidRPr="00ED47B2">
        <w:rPr>
          <w:rFonts w:cs="Times New Roman"/>
          <w:lang w:val="en-CA"/>
        </w:rPr>
        <w:t xml:space="preserve"> = </w:t>
      </w:r>
      <w:r w:rsidRPr="00ED47B2">
        <w:rPr>
          <w:rFonts w:cs="Times New Roman"/>
          <w:lang w:val="en-CA"/>
        </w:rPr>
        <w:t>$</w:t>
      </w:r>
      <w:r>
        <w:rPr>
          <w:rFonts w:cs="Times New Roman"/>
          <w:lang w:val="en-CA"/>
        </w:rPr>
        <w:t>40</w:t>
      </w:r>
      <w:r w:rsidR="009D4103" w:rsidRPr="00ED47B2">
        <w:rPr>
          <w:rFonts w:cs="Times New Roman"/>
          <w:lang w:val="en-CA"/>
        </w:rPr>
        <w:t xml:space="preserve"> x 16 </w:t>
      </w:r>
      <w:r>
        <w:rPr>
          <w:rFonts w:cs="Times New Roman"/>
          <w:lang w:val="en-CA"/>
        </w:rPr>
        <w:t>sq</w:t>
      </w:r>
      <w:r w:rsidR="00AB19E9">
        <w:rPr>
          <w:rFonts w:cs="Times New Roman"/>
          <w:lang w:val="en-CA"/>
        </w:rPr>
        <w:t xml:space="preserve"> </w:t>
      </w:r>
      <w:r>
        <w:rPr>
          <w:rFonts w:cs="Times New Roman"/>
          <w:lang w:val="en-CA"/>
        </w:rPr>
        <w:t xml:space="preserve">feet </w:t>
      </w:r>
      <w:r w:rsidR="009D4103" w:rsidRPr="00ED47B2">
        <w:rPr>
          <w:rFonts w:cs="Times New Roman"/>
          <w:lang w:val="en-CA"/>
        </w:rPr>
        <w:t xml:space="preserve">= </w:t>
      </w:r>
      <w:r>
        <w:rPr>
          <w:rFonts w:cs="Times New Roman"/>
          <w:lang w:val="en-CA"/>
        </w:rPr>
        <w:t>$640</w:t>
      </w:r>
      <w:r w:rsidR="009D4103" w:rsidRPr="00ED47B2">
        <w:rPr>
          <w:rFonts w:cs="Times New Roman"/>
          <w:lang w:val="en-CA"/>
        </w:rPr>
        <w:t xml:space="preserve"> x 5 </w:t>
      </w:r>
      <w:r>
        <w:rPr>
          <w:rFonts w:cs="Times New Roman"/>
          <w:lang w:val="en-CA"/>
        </w:rPr>
        <w:t>years</w:t>
      </w:r>
      <w:r w:rsidR="009D4103" w:rsidRPr="00ED47B2">
        <w:rPr>
          <w:rFonts w:cs="Times New Roman"/>
          <w:lang w:val="en-CA"/>
        </w:rPr>
        <w:t xml:space="preserve"> = </w:t>
      </w:r>
      <w:r>
        <w:rPr>
          <w:rFonts w:cs="Times New Roman"/>
          <w:lang w:val="en-CA"/>
        </w:rPr>
        <w:t>$3,200</w:t>
      </w:r>
    </w:p>
    <w:p w:rsidR="009D4103" w:rsidRPr="00B02BE1" w:rsidRDefault="00ED47B2" w:rsidP="009D4103">
      <w:pPr>
        <w:pStyle w:val="NormalWeb"/>
        <w:spacing w:before="0" w:beforeAutospacing="0" w:after="0" w:afterAutospacing="0"/>
        <w:rPr>
          <w:rFonts w:ascii="Times New Roman" w:hAnsi="Times New Roman" w:cs="Times New Roman"/>
          <w:sz w:val="24"/>
          <w:szCs w:val="24"/>
        </w:rPr>
      </w:pPr>
      <w:r w:rsidRPr="00B02BE1">
        <w:rPr>
          <w:rFonts w:ascii="Times New Roman" w:hAnsi="Times New Roman" w:cs="Times New Roman"/>
          <w:sz w:val="24"/>
          <w:szCs w:val="24"/>
        </w:rPr>
        <w:t xml:space="preserve">Office </w:t>
      </w:r>
      <w:r w:rsidR="009D4103" w:rsidRPr="00B02BE1">
        <w:rPr>
          <w:rFonts w:ascii="Times New Roman" w:hAnsi="Times New Roman" w:cs="Times New Roman"/>
          <w:sz w:val="24"/>
          <w:szCs w:val="24"/>
        </w:rPr>
        <w:t xml:space="preserve">= </w:t>
      </w:r>
      <w:r w:rsidRPr="00B02BE1">
        <w:rPr>
          <w:rFonts w:ascii="Times New Roman" w:hAnsi="Times New Roman" w:cs="Times New Roman"/>
          <w:sz w:val="24"/>
          <w:szCs w:val="24"/>
        </w:rPr>
        <w:t>$40</w:t>
      </w:r>
      <w:r w:rsidR="009D4103" w:rsidRPr="00B02BE1">
        <w:rPr>
          <w:rFonts w:ascii="Times New Roman" w:hAnsi="Times New Roman" w:cs="Times New Roman"/>
          <w:sz w:val="24"/>
          <w:szCs w:val="24"/>
        </w:rPr>
        <w:t xml:space="preserve"> x 10</w:t>
      </w:r>
      <w:r w:rsidR="005649B5">
        <w:rPr>
          <w:rFonts w:ascii="Times New Roman" w:hAnsi="Times New Roman" w:cs="Times New Roman"/>
          <w:sz w:val="24"/>
          <w:szCs w:val="24"/>
        </w:rPr>
        <w:t>0</w:t>
      </w:r>
      <w:r w:rsidR="009D4103" w:rsidRPr="00B02BE1">
        <w:rPr>
          <w:rFonts w:ascii="Times New Roman" w:hAnsi="Times New Roman" w:cs="Times New Roman"/>
          <w:sz w:val="24"/>
          <w:szCs w:val="24"/>
        </w:rPr>
        <w:t> </w:t>
      </w:r>
      <w:r w:rsidR="00B02BE1" w:rsidRPr="00B02BE1">
        <w:rPr>
          <w:rFonts w:ascii="Times New Roman" w:hAnsi="Times New Roman" w:cs="Times New Roman"/>
          <w:sz w:val="24"/>
          <w:szCs w:val="24"/>
        </w:rPr>
        <w:t xml:space="preserve">sq feet </w:t>
      </w:r>
      <w:r w:rsidR="009D4103" w:rsidRPr="00B02BE1">
        <w:rPr>
          <w:rFonts w:ascii="Times New Roman" w:hAnsi="Times New Roman" w:cs="Times New Roman"/>
          <w:sz w:val="24"/>
          <w:szCs w:val="24"/>
        </w:rPr>
        <w:t xml:space="preserve">= </w:t>
      </w:r>
      <w:r w:rsidR="00B02BE1" w:rsidRPr="00B02BE1">
        <w:rPr>
          <w:rFonts w:ascii="Times New Roman" w:hAnsi="Times New Roman" w:cs="Times New Roman"/>
          <w:sz w:val="24"/>
          <w:szCs w:val="24"/>
        </w:rPr>
        <w:t>$4,</w:t>
      </w:r>
      <w:r w:rsidR="009D4103" w:rsidRPr="00B02BE1">
        <w:rPr>
          <w:rFonts w:ascii="Times New Roman" w:hAnsi="Times New Roman" w:cs="Times New Roman"/>
          <w:sz w:val="24"/>
          <w:szCs w:val="24"/>
        </w:rPr>
        <w:t>000</w:t>
      </w:r>
      <w:r w:rsidR="00B02BE1" w:rsidRPr="00B02BE1">
        <w:rPr>
          <w:rFonts w:ascii="Times New Roman" w:hAnsi="Times New Roman" w:cs="Times New Roman"/>
          <w:sz w:val="24"/>
          <w:szCs w:val="24"/>
        </w:rPr>
        <w:t xml:space="preserve"> ÷ 40</w:t>
      </w:r>
      <w:r w:rsidR="009D4103" w:rsidRPr="00B02BE1">
        <w:rPr>
          <w:rFonts w:ascii="Times New Roman" w:hAnsi="Times New Roman" w:cs="Times New Roman"/>
          <w:sz w:val="24"/>
          <w:szCs w:val="24"/>
        </w:rPr>
        <w:t xml:space="preserve">% </w:t>
      </w:r>
      <w:r w:rsidR="00B02BE1" w:rsidRPr="00B02BE1">
        <w:rPr>
          <w:rFonts w:ascii="Times New Roman" w:hAnsi="Times New Roman" w:cs="Times New Roman"/>
          <w:sz w:val="24"/>
          <w:szCs w:val="24"/>
        </w:rPr>
        <w:t xml:space="preserve">for research </w:t>
      </w:r>
      <w:r w:rsidR="009D4103" w:rsidRPr="00B02BE1">
        <w:rPr>
          <w:rFonts w:ascii="Times New Roman" w:hAnsi="Times New Roman" w:cs="Times New Roman"/>
          <w:sz w:val="24"/>
          <w:szCs w:val="24"/>
        </w:rPr>
        <w:t xml:space="preserve">= </w:t>
      </w:r>
      <w:r w:rsidR="00B02BE1" w:rsidRPr="00B02BE1">
        <w:rPr>
          <w:rFonts w:ascii="Times New Roman" w:hAnsi="Times New Roman" w:cs="Times New Roman"/>
          <w:sz w:val="24"/>
          <w:szCs w:val="24"/>
        </w:rPr>
        <w:t>$1,600</w:t>
      </w:r>
      <w:r w:rsidR="009D4103" w:rsidRPr="00B02BE1">
        <w:rPr>
          <w:rFonts w:ascii="Times New Roman" w:hAnsi="Times New Roman" w:cs="Times New Roman"/>
          <w:sz w:val="24"/>
          <w:szCs w:val="24"/>
        </w:rPr>
        <w:t xml:space="preserve"> x 5 </w:t>
      </w:r>
      <w:r w:rsidR="00B02BE1" w:rsidRPr="00B02BE1">
        <w:rPr>
          <w:rFonts w:ascii="Times New Roman" w:hAnsi="Times New Roman" w:cs="Times New Roman"/>
          <w:sz w:val="24"/>
          <w:szCs w:val="24"/>
        </w:rPr>
        <w:t>years</w:t>
      </w:r>
      <w:r w:rsidR="009D4103" w:rsidRPr="00B02BE1">
        <w:rPr>
          <w:rFonts w:ascii="Times New Roman" w:hAnsi="Times New Roman" w:cs="Times New Roman"/>
          <w:sz w:val="24"/>
          <w:szCs w:val="24"/>
        </w:rPr>
        <w:t xml:space="preserve"> (i</w:t>
      </w:r>
      <w:r w:rsidR="00B02BE1" w:rsidRPr="00B02BE1">
        <w:rPr>
          <w:rFonts w:ascii="Times New Roman" w:hAnsi="Times New Roman" w:cs="Times New Roman"/>
          <w:sz w:val="24"/>
          <w:szCs w:val="24"/>
        </w:rPr>
        <w:t>f 100</w:t>
      </w:r>
      <w:r w:rsidR="009D4103" w:rsidRPr="00B02BE1">
        <w:rPr>
          <w:rFonts w:ascii="Times New Roman" w:hAnsi="Times New Roman" w:cs="Times New Roman"/>
          <w:sz w:val="24"/>
          <w:szCs w:val="24"/>
        </w:rPr>
        <w:t xml:space="preserve">% </w:t>
      </w:r>
      <w:r w:rsidR="00B02BE1" w:rsidRPr="00B02BE1">
        <w:rPr>
          <w:rFonts w:ascii="Times New Roman" w:hAnsi="Times New Roman" w:cs="Times New Roman"/>
          <w:sz w:val="24"/>
          <w:szCs w:val="24"/>
        </w:rPr>
        <w:t>of research time is spent on the SSHRC project</w:t>
      </w:r>
      <w:r w:rsidR="00B02BE1">
        <w:rPr>
          <w:rFonts w:ascii="Times New Roman" w:hAnsi="Times New Roman" w:cs="Times New Roman"/>
          <w:sz w:val="24"/>
          <w:szCs w:val="24"/>
        </w:rPr>
        <w:t>) = $8,000</w:t>
      </w:r>
    </w:p>
    <w:p w:rsidR="009D4103" w:rsidRPr="00064BF6" w:rsidRDefault="00064BF6" w:rsidP="009D4103">
      <w:pPr>
        <w:pStyle w:val="NormalWeb"/>
        <w:spacing w:before="0" w:beforeAutospacing="0" w:after="0" w:afterAutospacing="0"/>
        <w:rPr>
          <w:rFonts w:ascii="Times New Roman" w:hAnsi="Times New Roman" w:cs="Times New Roman"/>
          <w:sz w:val="24"/>
          <w:szCs w:val="24"/>
        </w:rPr>
      </w:pPr>
      <w:r w:rsidRPr="00064BF6">
        <w:rPr>
          <w:rFonts w:ascii="Times New Roman" w:hAnsi="Times New Roman" w:cs="Times New Roman"/>
          <w:sz w:val="24"/>
          <w:szCs w:val="24"/>
        </w:rPr>
        <w:t>Total per year</w:t>
      </w:r>
      <w:r w:rsidR="009D4103" w:rsidRPr="00064BF6">
        <w:rPr>
          <w:rFonts w:ascii="Times New Roman" w:hAnsi="Times New Roman" w:cs="Times New Roman"/>
          <w:sz w:val="24"/>
          <w:szCs w:val="24"/>
        </w:rPr>
        <w:t xml:space="preserve"> = </w:t>
      </w:r>
      <w:r w:rsidRPr="00064BF6">
        <w:rPr>
          <w:rFonts w:ascii="Times New Roman" w:hAnsi="Times New Roman" w:cs="Times New Roman"/>
          <w:sz w:val="24"/>
          <w:szCs w:val="24"/>
        </w:rPr>
        <w:t>$5,040</w:t>
      </w:r>
    </w:p>
    <w:p w:rsidR="009D4103" w:rsidRPr="00064BF6" w:rsidRDefault="009D4103" w:rsidP="009D4103">
      <w:pPr>
        <w:pStyle w:val="NormalWeb"/>
        <w:spacing w:before="0" w:beforeAutospacing="0" w:after="0" w:afterAutospacing="0"/>
        <w:rPr>
          <w:rFonts w:ascii="Times New Roman" w:hAnsi="Times New Roman" w:cs="Times New Roman"/>
          <w:sz w:val="24"/>
          <w:szCs w:val="24"/>
        </w:rPr>
      </w:pPr>
      <w:r w:rsidRPr="00064BF6">
        <w:rPr>
          <w:rFonts w:ascii="Times New Roman" w:hAnsi="Times New Roman" w:cs="Times New Roman"/>
          <w:sz w:val="24"/>
          <w:szCs w:val="24"/>
        </w:rPr>
        <w:t xml:space="preserve">Total </w:t>
      </w:r>
      <w:r w:rsidR="00064BF6" w:rsidRPr="00064BF6">
        <w:rPr>
          <w:rFonts w:ascii="Times New Roman" w:hAnsi="Times New Roman" w:cs="Times New Roman"/>
          <w:sz w:val="24"/>
          <w:szCs w:val="24"/>
        </w:rPr>
        <w:t>over the 5 years</w:t>
      </w:r>
      <w:r w:rsidRPr="00064BF6">
        <w:rPr>
          <w:rFonts w:ascii="Times New Roman" w:hAnsi="Times New Roman" w:cs="Times New Roman"/>
          <w:sz w:val="24"/>
          <w:szCs w:val="24"/>
        </w:rPr>
        <w:t xml:space="preserve"> = </w:t>
      </w:r>
      <w:r w:rsidR="00064BF6" w:rsidRPr="00064BF6">
        <w:rPr>
          <w:rFonts w:ascii="Times New Roman" w:hAnsi="Times New Roman" w:cs="Times New Roman"/>
          <w:sz w:val="24"/>
          <w:szCs w:val="24"/>
        </w:rPr>
        <w:t>$25,200</w:t>
      </w:r>
    </w:p>
    <w:p w:rsidR="009D4103" w:rsidRDefault="009D4103" w:rsidP="009D4103">
      <w:pPr>
        <w:pStyle w:val="NormalWeb"/>
        <w:spacing w:before="0" w:beforeAutospacing="0" w:after="0" w:afterAutospacing="0"/>
        <w:rPr>
          <w:rFonts w:ascii="Times New Roman" w:hAnsi="Times New Roman" w:cs="Times New Roman"/>
          <w:sz w:val="24"/>
          <w:szCs w:val="24"/>
        </w:rPr>
      </w:pPr>
    </w:p>
    <w:p w:rsidR="00250EA9" w:rsidRPr="00064BF6" w:rsidRDefault="00B100E0" w:rsidP="009D4103">
      <w:pPr>
        <w:pStyle w:val="NormalWeb"/>
        <w:spacing w:before="0" w:beforeAutospacing="0" w:after="0" w:afterAutospacing="0"/>
        <w:rPr>
          <w:rFonts w:ascii="Times New Roman" w:hAnsi="Times New Roman" w:cs="Times New Roman"/>
          <w:sz w:val="24"/>
          <w:szCs w:val="24"/>
        </w:rPr>
      </w:pPr>
      <w:hyperlink r:id="rId20" w:history="1">
        <w:r w:rsidR="00250EA9" w:rsidRPr="002813C5">
          <w:rPr>
            <w:rStyle w:val="Hyperlink"/>
            <w:rFonts w:ascii="Times New Roman" w:hAnsi="Times New Roman" w:cs="Times New Roman"/>
            <w:sz w:val="24"/>
            <w:szCs w:val="24"/>
          </w:rPr>
          <w:t>Student training offered by the Library</w:t>
        </w:r>
      </w:hyperlink>
      <w:r w:rsidR="00250EA9">
        <w:rPr>
          <w:rFonts w:ascii="Times New Roman" w:hAnsi="Times New Roman" w:cs="Times New Roman"/>
          <w:sz w:val="24"/>
          <w:szCs w:val="24"/>
        </w:rPr>
        <w:t xml:space="preserve"> (NVivo, etc) = $300 </w:t>
      </w:r>
      <w:r w:rsidR="002813C5">
        <w:rPr>
          <w:rFonts w:ascii="Times New Roman" w:hAnsi="Times New Roman" w:cs="Times New Roman"/>
          <w:sz w:val="24"/>
          <w:szCs w:val="24"/>
        </w:rPr>
        <w:t>(in-kind)</w:t>
      </w:r>
    </w:p>
    <w:p w:rsidR="00621134" w:rsidRDefault="00B100E0" w:rsidP="009D4103">
      <w:pPr>
        <w:pStyle w:val="NormalWeb"/>
        <w:spacing w:before="0" w:beforeAutospacing="0" w:after="0" w:afterAutospacing="0"/>
        <w:rPr>
          <w:rFonts w:ascii="Times New Roman" w:hAnsi="Times New Roman" w:cs="Times New Roman"/>
          <w:sz w:val="24"/>
          <w:szCs w:val="24"/>
        </w:rPr>
      </w:pPr>
      <w:hyperlink r:id="rId21" w:anchor="PER" w:history="1">
        <w:r w:rsidR="00250EA9" w:rsidRPr="002813C5">
          <w:rPr>
            <w:rStyle w:val="Hyperlink"/>
            <w:rFonts w:ascii="Times New Roman" w:hAnsi="Times New Roman" w:cs="Times New Roman"/>
            <w:sz w:val="24"/>
            <w:szCs w:val="24"/>
          </w:rPr>
          <w:t>Professional expenses</w:t>
        </w:r>
      </w:hyperlink>
      <w:r w:rsidR="00250EA9" w:rsidRPr="00250EA9">
        <w:rPr>
          <w:rFonts w:ascii="Times New Roman" w:hAnsi="Times New Roman" w:cs="Times New Roman"/>
          <w:sz w:val="24"/>
          <w:szCs w:val="24"/>
        </w:rPr>
        <w:t xml:space="preserve"> </w:t>
      </w:r>
    </w:p>
    <w:p w:rsidR="00621134" w:rsidRPr="00250EA9" w:rsidRDefault="00B100E0" w:rsidP="009D4103">
      <w:pPr>
        <w:pStyle w:val="NormalWeb"/>
        <w:spacing w:before="0" w:beforeAutospacing="0" w:after="0" w:afterAutospacing="0"/>
        <w:rPr>
          <w:rFonts w:ascii="Times New Roman" w:hAnsi="Times New Roman" w:cs="Times New Roman"/>
          <w:sz w:val="24"/>
          <w:szCs w:val="24"/>
        </w:rPr>
      </w:pPr>
      <w:hyperlink r:id="rId22" w:history="1">
        <w:r w:rsidR="00621134" w:rsidRPr="002813C5">
          <w:rPr>
            <w:rStyle w:val="Hyperlink"/>
            <w:rFonts w:ascii="Times New Roman" w:hAnsi="Times New Roman" w:cs="Times New Roman"/>
            <w:sz w:val="24"/>
            <w:szCs w:val="24"/>
          </w:rPr>
          <w:t>Undergraduate Research Opportunity Program</w:t>
        </w:r>
      </w:hyperlink>
      <w:r w:rsidR="00621134" w:rsidRPr="00621134">
        <w:rPr>
          <w:rFonts w:ascii="Times New Roman" w:hAnsi="Times New Roman" w:cs="Times New Roman"/>
          <w:sz w:val="24"/>
          <w:szCs w:val="24"/>
        </w:rPr>
        <w:t xml:space="preserve"> (UROP)</w:t>
      </w:r>
      <w:r w:rsidR="002813C5">
        <w:rPr>
          <w:rFonts w:ascii="Times New Roman" w:hAnsi="Times New Roman" w:cs="Times New Roman"/>
          <w:sz w:val="24"/>
          <w:szCs w:val="24"/>
        </w:rPr>
        <w:t xml:space="preserve"> = $1,0</w:t>
      </w:r>
      <w:r w:rsidR="00621134">
        <w:rPr>
          <w:rFonts w:ascii="Times New Roman" w:hAnsi="Times New Roman" w:cs="Times New Roman"/>
          <w:sz w:val="24"/>
          <w:szCs w:val="24"/>
        </w:rPr>
        <w:t>00 per year per student</w:t>
      </w:r>
    </w:p>
    <w:sectPr w:rsidR="00621134" w:rsidRPr="00250EA9" w:rsidSect="00603CE2">
      <w:headerReference w:type="default" r:id="rId23"/>
      <w:footerReference w:type="default" r:id="rId24"/>
      <w:pgSz w:w="12240" w:h="15840"/>
      <w:pgMar w:top="1134" w:right="1183" w:bottom="851" w:left="1134" w:header="56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69" w:rsidRDefault="00E83669" w:rsidP="00D75BF0">
      <w:r>
        <w:separator/>
      </w:r>
    </w:p>
  </w:endnote>
  <w:endnote w:type="continuationSeparator" w:id="0">
    <w:p w:rsidR="00E83669" w:rsidRDefault="00E83669" w:rsidP="00D7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975126"/>
      <w:docPartObj>
        <w:docPartGallery w:val="Page Numbers (Bottom of Page)"/>
        <w:docPartUnique/>
      </w:docPartObj>
    </w:sdtPr>
    <w:sdtEndPr>
      <w:rPr>
        <w:sz w:val="20"/>
        <w:szCs w:val="20"/>
      </w:rPr>
    </w:sdtEndPr>
    <w:sdtContent>
      <w:p w:rsidR="00E83669" w:rsidRPr="00603CE2" w:rsidRDefault="00262F30" w:rsidP="00603CE2">
        <w:pPr>
          <w:pStyle w:val="Footer"/>
          <w:jc w:val="center"/>
          <w:rPr>
            <w:sz w:val="20"/>
            <w:szCs w:val="20"/>
          </w:rPr>
        </w:pPr>
        <w:r w:rsidRPr="00665C62">
          <w:rPr>
            <w:sz w:val="20"/>
            <w:szCs w:val="20"/>
          </w:rPr>
          <w:fldChar w:fldCharType="begin"/>
        </w:r>
        <w:r w:rsidR="00E83669" w:rsidRPr="00665C62">
          <w:rPr>
            <w:sz w:val="20"/>
            <w:szCs w:val="20"/>
          </w:rPr>
          <w:instrText xml:space="preserve"> PAGE   \* MERGEFORMAT </w:instrText>
        </w:r>
        <w:r w:rsidRPr="00665C62">
          <w:rPr>
            <w:sz w:val="20"/>
            <w:szCs w:val="20"/>
          </w:rPr>
          <w:fldChar w:fldCharType="separate"/>
        </w:r>
        <w:r w:rsidR="00B100E0">
          <w:rPr>
            <w:noProof/>
            <w:sz w:val="20"/>
            <w:szCs w:val="20"/>
          </w:rPr>
          <w:t>3</w:t>
        </w:r>
        <w:r w:rsidRPr="00665C6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69" w:rsidRDefault="00E83669" w:rsidP="00D75BF0">
      <w:r>
        <w:separator/>
      </w:r>
    </w:p>
  </w:footnote>
  <w:footnote w:type="continuationSeparator" w:id="0">
    <w:p w:rsidR="00E83669" w:rsidRDefault="00E83669" w:rsidP="00D7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69" w:rsidRPr="00D75BF0" w:rsidRDefault="00E83669" w:rsidP="00F64B8F">
    <w:pPr>
      <w:jc w:val="right"/>
      <w:rPr>
        <w:rFonts w:cs="Times New Roman"/>
        <w:b/>
        <w:lang w:val="en-CA"/>
      </w:rPr>
    </w:pPr>
    <w:r w:rsidRPr="00D75BF0">
      <w:rPr>
        <w:rFonts w:cs="Times New Roman"/>
        <w:b/>
        <w:highlight w:val="lightGray"/>
        <w:lang w:val="en-CA"/>
      </w:rPr>
      <w:t>Name of Principal Investigator</w:t>
    </w:r>
  </w:p>
  <w:p w:rsidR="00E83669" w:rsidRDefault="00E83669" w:rsidP="00F64B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F1E"/>
    <w:multiLevelType w:val="hybridMultilevel"/>
    <w:tmpl w:val="8ED28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A74640"/>
    <w:multiLevelType w:val="multilevel"/>
    <w:tmpl w:val="7956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61055"/>
    <w:multiLevelType w:val="hybridMultilevel"/>
    <w:tmpl w:val="6F6ACC50"/>
    <w:lvl w:ilvl="0" w:tplc="C6983696">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065A0F"/>
    <w:multiLevelType w:val="hybridMultilevel"/>
    <w:tmpl w:val="8AE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8569F"/>
    <w:multiLevelType w:val="hybridMultilevel"/>
    <w:tmpl w:val="35AA2484"/>
    <w:lvl w:ilvl="0" w:tplc="662C40EE">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F3A357A"/>
    <w:multiLevelType w:val="hybridMultilevel"/>
    <w:tmpl w:val="9A3A2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E2C83"/>
    <w:multiLevelType w:val="hybridMultilevel"/>
    <w:tmpl w:val="BCBC0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36633"/>
    <w:multiLevelType w:val="hybridMultilevel"/>
    <w:tmpl w:val="021EA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5554EE"/>
    <w:multiLevelType w:val="hybridMultilevel"/>
    <w:tmpl w:val="EA7A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058B9"/>
    <w:multiLevelType w:val="hybridMultilevel"/>
    <w:tmpl w:val="E2FEA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A91D37"/>
    <w:multiLevelType w:val="hybridMultilevel"/>
    <w:tmpl w:val="0BC6F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402F18"/>
    <w:multiLevelType w:val="hybridMultilevel"/>
    <w:tmpl w:val="C9323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9"/>
  </w:num>
  <w:num w:numId="6">
    <w:abstractNumId w:val="2"/>
  </w:num>
  <w:num w:numId="7">
    <w:abstractNumId w:val="8"/>
  </w:num>
  <w:num w:numId="8">
    <w:abstractNumId w:val="0"/>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48"/>
    <w:rsid w:val="00014FE8"/>
    <w:rsid w:val="000405AF"/>
    <w:rsid w:val="00064BF6"/>
    <w:rsid w:val="00077778"/>
    <w:rsid w:val="000A75CC"/>
    <w:rsid w:val="000B158A"/>
    <w:rsid w:val="000B37AA"/>
    <w:rsid w:val="000C0C05"/>
    <w:rsid w:val="000E120A"/>
    <w:rsid w:val="00142642"/>
    <w:rsid w:val="00146C60"/>
    <w:rsid w:val="00146DCF"/>
    <w:rsid w:val="00186EE9"/>
    <w:rsid w:val="00187628"/>
    <w:rsid w:val="001D26E7"/>
    <w:rsid w:val="001F75FF"/>
    <w:rsid w:val="00220E88"/>
    <w:rsid w:val="002436F1"/>
    <w:rsid w:val="00250EA9"/>
    <w:rsid w:val="00262F30"/>
    <w:rsid w:val="0026308B"/>
    <w:rsid w:val="002813C5"/>
    <w:rsid w:val="002D30CB"/>
    <w:rsid w:val="00320F8E"/>
    <w:rsid w:val="00323A56"/>
    <w:rsid w:val="003606F8"/>
    <w:rsid w:val="003643FD"/>
    <w:rsid w:val="003809BD"/>
    <w:rsid w:val="003874F9"/>
    <w:rsid w:val="00397285"/>
    <w:rsid w:val="003973F4"/>
    <w:rsid w:val="003B5D8A"/>
    <w:rsid w:val="003E295D"/>
    <w:rsid w:val="003F01E1"/>
    <w:rsid w:val="00434982"/>
    <w:rsid w:val="004425E6"/>
    <w:rsid w:val="0046421F"/>
    <w:rsid w:val="004A2C7F"/>
    <w:rsid w:val="004D712A"/>
    <w:rsid w:val="004E65F7"/>
    <w:rsid w:val="004F4E25"/>
    <w:rsid w:val="00503B3B"/>
    <w:rsid w:val="00544DB8"/>
    <w:rsid w:val="005649B5"/>
    <w:rsid w:val="005775D8"/>
    <w:rsid w:val="005D3A00"/>
    <w:rsid w:val="005D5DB8"/>
    <w:rsid w:val="005E18F7"/>
    <w:rsid w:val="005E26C9"/>
    <w:rsid w:val="005F0CEB"/>
    <w:rsid w:val="00603CE2"/>
    <w:rsid w:val="0060420B"/>
    <w:rsid w:val="00621134"/>
    <w:rsid w:val="00624EC2"/>
    <w:rsid w:val="00642D75"/>
    <w:rsid w:val="00651A41"/>
    <w:rsid w:val="0065254F"/>
    <w:rsid w:val="006567A4"/>
    <w:rsid w:val="00665C62"/>
    <w:rsid w:val="006C3A9E"/>
    <w:rsid w:val="006E19B3"/>
    <w:rsid w:val="006F7371"/>
    <w:rsid w:val="007218CA"/>
    <w:rsid w:val="007551DF"/>
    <w:rsid w:val="007B24BB"/>
    <w:rsid w:val="007E10E5"/>
    <w:rsid w:val="007E3FDC"/>
    <w:rsid w:val="00810A48"/>
    <w:rsid w:val="00810E7C"/>
    <w:rsid w:val="00835E5F"/>
    <w:rsid w:val="00852A36"/>
    <w:rsid w:val="00863968"/>
    <w:rsid w:val="00885303"/>
    <w:rsid w:val="008D32D7"/>
    <w:rsid w:val="008D7BCA"/>
    <w:rsid w:val="00924819"/>
    <w:rsid w:val="00957135"/>
    <w:rsid w:val="009B5E54"/>
    <w:rsid w:val="009D4103"/>
    <w:rsid w:val="00A120C9"/>
    <w:rsid w:val="00A51B09"/>
    <w:rsid w:val="00AA3DCE"/>
    <w:rsid w:val="00AB19E9"/>
    <w:rsid w:val="00AB1E2A"/>
    <w:rsid w:val="00AC4056"/>
    <w:rsid w:val="00AE34E0"/>
    <w:rsid w:val="00AF6D06"/>
    <w:rsid w:val="00B02BE1"/>
    <w:rsid w:val="00B100E0"/>
    <w:rsid w:val="00B3482D"/>
    <w:rsid w:val="00B35FB0"/>
    <w:rsid w:val="00B3736F"/>
    <w:rsid w:val="00BB68C6"/>
    <w:rsid w:val="00C06EA2"/>
    <w:rsid w:val="00C325F6"/>
    <w:rsid w:val="00C37DA4"/>
    <w:rsid w:val="00C940EF"/>
    <w:rsid w:val="00D35862"/>
    <w:rsid w:val="00D71F26"/>
    <w:rsid w:val="00D73812"/>
    <w:rsid w:val="00D75BF0"/>
    <w:rsid w:val="00D85A68"/>
    <w:rsid w:val="00DB1E06"/>
    <w:rsid w:val="00DE784E"/>
    <w:rsid w:val="00E80F1F"/>
    <w:rsid w:val="00E83669"/>
    <w:rsid w:val="00EC7455"/>
    <w:rsid w:val="00ED47B2"/>
    <w:rsid w:val="00EF77E1"/>
    <w:rsid w:val="00EF7EBE"/>
    <w:rsid w:val="00F400F4"/>
    <w:rsid w:val="00F62DCA"/>
    <w:rsid w:val="00F64B8F"/>
    <w:rsid w:val="00F70919"/>
    <w:rsid w:val="00F815B2"/>
    <w:rsid w:val="00FA6A01"/>
    <w:rsid w:val="00FB7BA4"/>
    <w:rsid w:val="00FC4621"/>
    <w:rsid w:val="00FD5232"/>
    <w:rsid w:val="00FE6910"/>
    <w:rsid w:val="00FF2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65AC4D"/>
  <w15:docId w15:val="{2F54AD2C-F12E-427B-8224-D698DAF1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F6"/>
    <w:pPr>
      <w:spacing w:after="0" w:line="240" w:lineRule="auto"/>
    </w:pPr>
    <w:rPr>
      <w:rFonts w:ascii="Times New Roman" w:hAnsi="Times New Roman"/>
      <w:sz w:val="24"/>
      <w:szCs w:val="24"/>
      <w:lang w:val="en-US"/>
    </w:rPr>
  </w:style>
  <w:style w:type="paragraph" w:styleId="Heading1">
    <w:name w:val="heading 1"/>
    <w:basedOn w:val="Normal"/>
    <w:next w:val="Normal"/>
    <w:link w:val="Heading1Char"/>
    <w:qFormat/>
    <w:rsid w:val="00C325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325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25F6"/>
    <w:pPr>
      <w:spacing w:before="100" w:beforeAutospacing="1" w:after="100" w:afterAutospacing="1"/>
      <w:outlineLvl w:val="2"/>
    </w:pPr>
    <w:rPr>
      <w:rFonts w:eastAsia="Times New Roman" w:cs="Times New Roman"/>
      <w:b/>
      <w:bCs/>
      <w:sz w:val="29"/>
      <w:szCs w:val="29"/>
    </w:rPr>
  </w:style>
  <w:style w:type="paragraph" w:styleId="Heading4">
    <w:name w:val="heading 4"/>
    <w:basedOn w:val="Normal"/>
    <w:next w:val="Normal"/>
    <w:link w:val="Heading4Char"/>
    <w:unhideWhenUsed/>
    <w:qFormat/>
    <w:rsid w:val="00C325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F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semiHidden/>
    <w:rsid w:val="00C325F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325F6"/>
    <w:rPr>
      <w:rFonts w:ascii="Times New Roman" w:eastAsia="Times New Roman" w:hAnsi="Times New Roman" w:cs="Times New Roman"/>
      <w:b/>
      <w:bCs/>
      <w:sz w:val="29"/>
      <w:szCs w:val="29"/>
      <w:lang w:val="en-US"/>
    </w:rPr>
  </w:style>
  <w:style w:type="character" w:customStyle="1" w:styleId="Heading4Char">
    <w:name w:val="Heading 4 Char"/>
    <w:basedOn w:val="DefaultParagraphFont"/>
    <w:link w:val="Heading4"/>
    <w:rsid w:val="00C325F6"/>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link w:val="TitleChar"/>
    <w:qFormat/>
    <w:rsid w:val="00C325F6"/>
    <w:pPr>
      <w:jc w:val="center"/>
    </w:pPr>
    <w:rPr>
      <w:rFonts w:eastAsia="Times New Roman" w:cs="Times New Roman"/>
      <w:i/>
      <w:sz w:val="40"/>
    </w:rPr>
  </w:style>
  <w:style w:type="character" w:customStyle="1" w:styleId="TitleChar">
    <w:name w:val="Title Char"/>
    <w:basedOn w:val="DefaultParagraphFont"/>
    <w:link w:val="Title"/>
    <w:rsid w:val="00C325F6"/>
    <w:rPr>
      <w:rFonts w:ascii="Times New Roman" w:eastAsia="Times New Roman" w:hAnsi="Times New Roman" w:cs="Times New Roman"/>
      <w:i/>
      <w:sz w:val="40"/>
      <w:szCs w:val="24"/>
      <w:lang w:val="en-US"/>
    </w:rPr>
  </w:style>
  <w:style w:type="character" w:styleId="Strong">
    <w:name w:val="Strong"/>
    <w:basedOn w:val="DefaultParagraphFont"/>
    <w:uiPriority w:val="22"/>
    <w:qFormat/>
    <w:rsid w:val="00C325F6"/>
    <w:rPr>
      <w:b/>
      <w:bCs/>
    </w:rPr>
  </w:style>
  <w:style w:type="character" w:styleId="Emphasis">
    <w:name w:val="Emphasis"/>
    <w:basedOn w:val="DefaultParagraphFont"/>
    <w:uiPriority w:val="20"/>
    <w:qFormat/>
    <w:rsid w:val="00C325F6"/>
    <w:rPr>
      <w:i/>
      <w:iCs/>
    </w:rPr>
  </w:style>
  <w:style w:type="paragraph" w:styleId="NoSpacing">
    <w:name w:val="No Spacing"/>
    <w:uiPriority w:val="1"/>
    <w:qFormat/>
    <w:rsid w:val="00C325F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325F6"/>
    <w:pPr>
      <w:ind w:left="720"/>
      <w:contextualSpacing/>
    </w:pPr>
    <w:rPr>
      <w:rFonts w:eastAsia="Times New Roman" w:cs="Times New Roman"/>
    </w:rPr>
  </w:style>
  <w:style w:type="table" w:styleId="TableGrid">
    <w:name w:val="Table Grid"/>
    <w:basedOn w:val="TableNormal"/>
    <w:rsid w:val="00EF7EB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5DB8"/>
    <w:pPr>
      <w:spacing w:before="100" w:beforeAutospacing="1" w:after="100" w:afterAutospacing="1"/>
    </w:pPr>
    <w:rPr>
      <w:rFonts w:ascii="Arial" w:eastAsia="Times New Roman" w:hAnsi="Arial" w:cs="Arial"/>
      <w:color w:val="000000"/>
      <w:sz w:val="20"/>
      <w:szCs w:val="20"/>
      <w:lang w:val="en-CA" w:eastAsia="en-CA"/>
    </w:rPr>
  </w:style>
  <w:style w:type="character" w:styleId="Hyperlink">
    <w:name w:val="Hyperlink"/>
    <w:basedOn w:val="DefaultParagraphFont"/>
    <w:uiPriority w:val="99"/>
    <w:unhideWhenUsed/>
    <w:rsid w:val="006C3A9E"/>
    <w:rPr>
      <w:color w:val="0000FF" w:themeColor="hyperlink"/>
      <w:u w:val="single"/>
    </w:rPr>
  </w:style>
  <w:style w:type="paragraph" w:styleId="Header">
    <w:name w:val="header"/>
    <w:basedOn w:val="Normal"/>
    <w:link w:val="HeaderChar"/>
    <w:uiPriority w:val="99"/>
    <w:unhideWhenUsed/>
    <w:rsid w:val="00D75BF0"/>
    <w:pPr>
      <w:tabs>
        <w:tab w:val="center" w:pos="4680"/>
        <w:tab w:val="right" w:pos="9360"/>
      </w:tabs>
    </w:pPr>
  </w:style>
  <w:style w:type="character" w:customStyle="1" w:styleId="HeaderChar">
    <w:name w:val="Header Char"/>
    <w:basedOn w:val="DefaultParagraphFont"/>
    <w:link w:val="Header"/>
    <w:uiPriority w:val="99"/>
    <w:rsid w:val="00D75BF0"/>
    <w:rPr>
      <w:rFonts w:ascii="Times New Roman" w:hAnsi="Times New Roman"/>
      <w:sz w:val="24"/>
      <w:szCs w:val="24"/>
      <w:lang w:val="en-US"/>
    </w:rPr>
  </w:style>
  <w:style w:type="paragraph" w:styleId="Footer">
    <w:name w:val="footer"/>
    <w:basedOn w:val="Normal"/>
    <w:link w:val="FooterChar"/>
    <w:uiPriority w:val="99"/>
    <w:unhideWhenUsed/>
    <w:rsid w:val="00D75BF0"/>
    <w:pPr>
      <w:tabs>
        <w:tab w:val="center" w:pos="4680"/>
        <w:tab w:val="right" w:pos="9360"/>
      </w:tabs>
    </w:pPr>
  </w:style>
  <w:style w:type="character" w:customStyle="1" w:styleId="FooterChar">
    <w:name w:val="Footer Char"/>
    <w:basedOn w:val="DefaultParagraphFont"/>
    <w:link w:val="Footer"/>
    <w:uiPriority w:val="99"/>
    <w:rsid w:val="00D75BF0"/>
    <w:rPr>
      <w:rFonts w:ascii="Times New Roman" w:hAnsi="Times New Roman"/>
      <w:sz w:val="24"/>
      <w:szCs w:val="24"/>
      <w:lang w:val="en-US"/>
    </w:rPr>
  </w:style>
  <w:style w:type="character" w:styleId="FollowedHyperlink">
    <w:name w:val="FollowedHyperlink"/>
    <w:basedOn w:val="DefaultParagraphFont"/>
    <w:uiPriority w:val="99"/>
    <w:semiHidden/>
    <w:unhideWhenUsed/>
    <w:rsid w:val="00146C60"/>
    <w:rPr>
      <w:color w:val="800080" w:themeColor="followedHyperlink"/>
      <w:u w:val="single"/>
    </w:rPr>
  </w:style>
  <w:style w:type="character" w:styleId="CommentReference">
    <w:name w:val="annotation reference"/>
    <w:basedOn w:val="DefaultParagraphFont"/>
    <w:uiPriority w:val="99"/>
    <w:semiHidden/>
    <w:unhideWhenUsed/>
    <w:rsid w:val="002813C5"/>
    <w:rPr>
      <w:sz w:val="16"/>
      <w:szCs w:val="16"/>
    </w:rPr>
  </w:style>
  <w:style w:type="paragraph" w:styleId="CommentText">
    <w:name w:val="annotation text"/>
    <w:basedOn w:val="Normal"/>
    <w:link w:val="CommentTextChar"/>
    <w:uiPriority w:val="99"/>
    <w:semiHidden/>
    <w:unhideWhenUsed/>
    <w:rsid w:val="002813C5"/>
    <w:rPr>
      <w:sz w:val="20"/>
      <w:szCs w:val="20"/>
    </w:rPr>
  </w:style>
  <w:style w:type="character" w:customStyle="1" w:styleId="CommentTextChar">
    <w:name w:val="Comment Text Char"/>
    <w:basedOn w:val="DefaultParagraphFont"/>
    <w:link w:val="CommentText"/>
    <w:uiPriority w:val="99"/>
    <w:semiHidden/>
    <w:rsid w:val="002813C5"/>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813C5"/>
    <w:rPr>
      <w:b/>
      <w:bCs/>
    </w:rPr>
  </w:style>
  <w:style w:type="character" w:customStyle="1" w:styleId="CommentSubjectChar">
    <w:name w:val="Comment Subject Char"/>
    <w:basedOn w:val="CommentTextChar"/>
    <w:link w:val="CommentSubject"/>
    <w:uiPriority w:val="99"/>
    <w:semiHidden/>
    <w:rsid w:val="002813C5"/>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281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3368">
      <w:bodyDiv w:val="1"/>
      <w:marLeft w:val="0"/>
      <w:marRight w:val="0"/>
      <w:marTop w:val="0"/>
      <w:marBottom w:val="0"/>
      <w:divBdr>
        <w:top w:val="none" w:sz="0" w:space="0" w:color="auto"/>
        <w:left w:val="none" w:sz="0" w:space="0" w:color="auto"/>
        <w:bottom w:val="none" w:sz="0" w:space="0" w:color="auto"/>
        <w:right w:val="none" w:sz="0" w:space="0" w:color="auto"/>
      </w:divBdr>
    </w:div>
    <w:div w:id="563108147">
      <w:bodyDiv w:val="1"/>
      <w:marLeft w:val="0"/>
      <w:marRight w:val="0"/>
      <w:marTop w:val="0"/>
      <w:marBottom w:val="0"/>
      <w:divBdr>
        <w:top w:val="none" w:sz="0" w:space="0" w:color="auto"/>
        <w:left w:val="none" w:sz="0" w:space="0" w:color="auto"/>
        <w:bottom w:val="none" w:sz="0" w:space="0" w:color="auto"/>
        <w:right w:val="none" w:sz="0" w:space="0" w:color="auto"/>
      </w:divBdr>
    </w:div>
    <w:div w:id="574708982">
      <w:bodyDiv w:val="1"/>
      <w:marLeft w:val="0"/>
      <w:marRight w:val="0"/>
      <w:marTop w:val="0"/>
      <w:marBottom w:val="0"/>
      <w:divBdr>
        <w:top w:val="none" w:sz="0" w:space="0" w:color="auto"/>
        <w:left w:val="none" w:sz="0" w:space="0" w:color="auto"/>
        <w:bottom w:val="none" w:sz="0" w:space="0" w:color="auto"/>
        <w:right w:val="none" w:sz="0" w:space="0" w:color="auto"/>
      </w:divBdr>
    </w:div>
    <w:div w:id="746809220">
      <w:bodyDiv w:val="1"/>
      <w:marLeft w:val="0"/>
      <w:marRight w:val="0"/>
      <w:marTop w:val="0"/>
      <w:marBottom w:val="0"/>
      <w:divBdr>
        <w:top w:val="none" w:sz="0" w:space="0" w:color="auto"/>
        <w:left w:val="none" w:sz="0" w:space="0" w:color="auto"/>
        <w:bottom w:val="none" w:sz="0" w:space="0" w:color="auto"/>
        <w:right w:val="none" w:sz="0" w:space="0" w:color="auto"/>
      </w:divBdr>
    </w:div>
    <w:div w:id="815801758">
      <w:bodyDiv w:val="1"/>
      <w:marLeft w:val="0"/>
      <w:marRight w:val="0"/>
      <w:marTop w:val="0"/>
      <w:marBottom w:val="0"/>
      <w:divBdr>
        <w:top w:val="none" w:sz="0" w:space="0" w:color="auto"/>
        <w:left w:val="none" w:sz="0" w:space="0" w:color="auto"/>
        <w:bottom w:val="none" w:sz="0" w:space="0" w:color="auto"/>
        <w:right w:val="none" w:sz="0" w:space="0" w:color="auto"/>
      </w:divBdr>
    </w:div>
    <w:div w:id="865682057">
      <w:bodyDiv w:val="1"/>
      <w:marLeft w:val="0"/>
      <w:marRight w:val="0"/>
      <w:marTop w:val="0"/>
      <w:marBottom w:val="0"/>
      <w:divBdr>
        <w:top w:val="none" w:sz="0" w:space="0" w:color="auto"/>
        <w:left w:val="none" w:sz="0" w:space="0" w:color="auto"/>
        <w:bottom w:val="none" w:sz="0" w:space="0" w:color="auto"/>
        <w:right w:val="none" w:sz="0" w:space="0" w:color="auto"/>
      </w:divBdr>
    </w:div>
    <w:div w:id="979654008">
      <w:bodyDiv w:val="1"/>
      <w:marLeft w:val="0"/>
      <w:marRight w:val="0"/>
      <w:marTop w:val="0"/>
      <w:marBottom w:val="0"/>
      <w:divBdr>
        <w:top w:val="none" w:sz="0" w:space="0" w:color="auto"/>
        <w:left w:val="none" w:sz="0" w:space="0" w:color="auto"/>
        <w:bottom w:val="none" w:sz="0" w:space="0" w:color="auto"/>
        <w:right w:val="none" w:sz="0" w:space="0" w:color="auto"/>
      </w:divBdr>
    </w:div>
    <w:div w:id="1237011947">
      <w:bodyDiv w:val="1"/>
      <w:marLeft w:val="0"/>
      <w:marRight w:val="0"/>
      <w:marTop w:val="0"/>
      <w:marBottom w:val="0"/>
      <w:divBdr>
        <w:top w:val="none" w:sz="0" w:space="0" w:color="auto"/>
        <w:left w:val="none" w:sz="0" w:space="0" w:color="auto"/>
        <w:bottom w:val="none" w:sz="0" w:space="0" w:color="auto"/>
        <w:right w:val="none" w:sz="0" w:space="0" w:color="auto"/>
      </w:divBdr>
    </w:div>
    <w:div w:id="1656258431">
      <w:bodyDiv w:val="1"/>
      <w:marLeft w:val="0"/>
      <w:marRight w:val="0"/>
      <w:marTop w:val="0"/>
      <w:marBottom w:val="0"/>
      <w:divBdr>
        <w:top w:val="none" w:sz="0" w:space="0" w:color="auto"/>
        <w:left w:val="none" w:sz="0" w:space="0" w:color="auto"/>
        <w:bottom w:val="none" w:sz="0" w:space="0" w:color="auto"/>
        <w:right w:val="none" w:sz="0" w:space="0" w:color="auto"/>
      </w:divBdr>
    </w:div>
    <w:div w:id="1728916533">
      <w:bodyDiv w:val="1"/>
      <w:marLeft w:val="0"/>
      <w:marRight w:val="0"/>
      <w:marTop w:val="0"/>
      <w:marBottom w:val="0"/>
      <w:divBdr>
        <w:top w:val="none" w:sz="0" w:space="0" w:color="auto"/>
        <w:left w:val="none" w:sz="0" w:space="0" w:color="auto"/>
        <w:bottom w:val="none" w:sz="0" w:space="0" w:color="auto"/>
        <w:right w:val="none" w:sz="0" w:space="0" w:color="auto"/>
      </w:divBdr>
    </w:div>
    <w:div w:id="1746606533">
      <w:bodyDiv w:val="1"/>
      <w:marLeft w:val="0"/>
      <w:marRight w:val="0"/>
      <w:marTop w:val="0"/>
      <w:marBottom w:val="0"/>
      <w:divBdr>
        <w:top w:val="none" w:sz="0" w:space="0" w:color="auto"/>
        <w:left w:val="none" w:sz="0" w:space="0" w:color="auto"/>
        <w:bottom w:val="none" w:sz="0" w:space="0" w:color="auto"/>
        <w:right w:val="none" w:sz="0" w:space="0" w:color="auto"/>
      </w:divBdr>
    </w:div>
    <w:div w:id="1831214237">
      <w:bodyDiv w:val="1"/>
      <w:marLeft w:val="0"/>
      <w:marRight w:val="0"/>
      <w:marTop w:val="0"/>
      <w:marBottom w:val="0"/>
      <w:divBdr>
        <w:top w:val="none" w:sz="0" w:space="0" w:color="auto"/>
        <w:left w:val="none" w:sz="0" w:space="0" w:color="auto"/>
        <w:bottom w:val="none" w:sz="0" w:space="0" w:color="auto"/>
        <w:right w:val="none" w:sz="0" w:space="0" w:color="auto"/>
      </w:divBdr>
    </w:div>
    <w:div w:id="1855532553">
      <w:bodyDiv w:val="1"/>
      <w:marLeft w:val="0"/>
      <w:marRight w:val="0"/>
      <w:marTop w:val="0"/>
      <w:marBottom w:val="0"/>
      <w:divBdr>
        <w:top w:val="none" w:sz="0" w:space="0" w:color="auto"/>
        <w:left w:val="none" w:sz="0" w:space="0" w:color="auto"/>
        <w:bottom w:val="none" w:sz="0" w:space="0" w:color="auto"/>
        <w:right w:val="none" w:sz="0" w:space="0" w:color="auto"/>
      </w:divBdr>
    </w:div>
    <w:div w:id="21131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sciences.uottawa.ca/research/student-salaries" TargetMode="External"/><Relationship Id="rId13" Type="http://schemas.openxmlformats.org/officeDocument/2006/relationships/hyperlink" Target="http://www.uottawa.ca/about/procedure-16-11-travel-expense" TargetMode="External"/><Relationship Id="rId18" Type="http://schemas.openxmlformats.org/officeDocument/2006/relationships/hyperlink" Target="https://www.uottawa.ca/administration-and-governance/procedure-16-14-approved-reimbursement-r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uo.ca/benefits-resources/benefits/" TargetMode="External"/><Relationship Id="rId7" Type="http://schemas.openxmlformats.org/officeDocument/2006/relationships/endnotes" Target="endnotes.xml"/><Relationship Id="rId12" Type="http://schemas.openxmlformats.org/officeDocument/2006/relationships/hyperlink" Target="http://www.uottawa.ca/about/policy-21-travel-expenses" TargetMode="External"/><Relationship Id="rId17" Type="http://schemas.openxmlformats.org/officeDocument/2006/relationships/hyperlink" Target="https://www.airbnb.ca/?af=43720035&amp;c=A_TC%3Dextebnkwe4%26G_MT%3De%26G_CR%3D94236318404%26G_N%3Dg%26G_K%3Dairbnb%26G_P%3D%26G_D%3Dc%26$pi:0.pk:28530622124_94236318404_c_12026464216&amp;atlastest5=true&amp;gclid=Cj0KCQjw--DLBRCNARIsAFIwR25gq1J_43zJ4nRNtYg3vZ1Mw3VWoNndlwXcARlwARvm2MvzStOnlmsaAj-3EALw_wc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pedia.ca/?pwaLob=wizard-hotel-pwa-v2" TargetMode="External"/><Relationship Id="rId20" Type="http://schemas.openxmlformats.org/officeDocument/2006/relationships/hyperlink" Target="http://biblio.uottawa.ca/en/research-help/workshops-seminars-and-tours/bibliograd-social-sciences-and-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docrh.uottawa.ca/info/en-ca/nup/concepts/compensation/salary-scale-non-union-NR-3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twire.com/" TargetMode="External"/><Relationship Id="rId23" Type="http://schemas.openxmlformats.org/officeDocument/2006/relationships/header" Target="header1.xml"/><Relationship Id="rId10" Type="http://schemas.openxmlformats.org/officeDocument/2006/relationships/hyperlink" Target="https://research.uottawa.ca/rms/grant-contract-research-staff" TargetMode="External"/><Relationship Id="rId19" Type="http://schemas.openxmlformats.org/officeDocument/2006/relationships/hyperlink" Target="http://www.njc-cnm.gc.ca/directive/app_d.php?lang=eng" TargetMode="External"/><Relationship Id="rId4" Type="http://schemas.openxmlformats.org/officeDocument/2006/relationships/settings" Target="settings.xml"/><Relationship Id="rId9" Type="http://schemas.openxmlformats.org/officeDocument/2006/relationships/hyperlink" Target="https://www.uottawa.ca/administration-and-governance/policy-123-postdoctoral-fellows" TargetMode="External"/><Relationship Id="rId14" Type="http://schemas.openxmlformats.org/officeDocument/2006/relationships/hyperlink" Target="https://www.caubo.ca/" TargetMode="External"/><Relationship Id="rId22" Type="http://schemas.openxmlformats.org/officeDocument/2006/relationships/hyperlink" Target="https://research.uottawa.ca/centre-research-opportunities/undergrad-research-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8918-7401-41E3-A37D-4B85A2D7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836</Words>
  <Characters>5020</Characters>
  <Application>Microsoft Office Word</Application>
  <DocSecurity>0</DocSecurity>
  <Lines>717</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Sophie Letouzé</cp:lastModifiedBy>
  <cp:revision>4</cp:revision>
  <cp:lastPrinted>2012-01-05T13:32:00Z</cp:lastPrinted>
  <dcterms:created xsi:type="dcterms:W3CDTF">2020-07-22T17:38:00Z</dcterms:created>
  <dcterms:modified xsi:type="dcterms:W3CDTF">2020-07-29T13:51:00Z</dcterms:modified>
</cp:coreProperties>
</file>