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CDCB" w14:textId="0D474F65" w:rsidR="00D644BD" w:rsidRPr="00F86019" w:rsidRDefault="00185514" w:rsidP="00D644BD">
      <w:pPr>
        <w:spacing w:after="0" w:line="240" w:lineRule="auto"/>
        <w:jc w:val="center"/>
        <w:rPr>
          <w:b/>
          <w:sz w:val="36"/>
          <w:szCs w:val="28"/>
        </w:rPr>
      </w:pPr>
      <w:r w:rsidRPr="00F86019">
        <w:rPr>
          <w:b/>
          <w:sz w:val="36"/>
          <w:szCs w:val="28"/>
        </w:rPr>
        <w:t>M.A.</w:t>
      </w:r>
      <w:r w:rsidR="00D644BD" w:rsidRPr="00F86019">
        <w:rPr>
          <w:b/>
          <w:sz w:val="36"/>
          <w:szCs w:val="28"/>
        </w:rPr>
        <w:t xml:space="preserve"> in </w:t>
      </w:r>
      <w:r w:rsidRPr="00F86019">
        <w:rPr>
          <w:b/>
          <w:sz w:val="36"/>
          <w:szCs w:val="28"/>
        </w:rPr>
        <w:t xml:space="preserve">Globalization and </w:t>
      </w:r>
      <w:r w:rsidR="00D644BD" w:rsidRPr="00F86019">
        <w:rPr>
          <w:b/>
          <w:sz w:val="36"/>
          <w:szCs w:val="28"/>
        </w:rPr>
        <w:t>International Development</w:t>
      </w:r>
    </w:p>
    <w:p w14:paraId="36F9BBD0" w14:textId="457B4EA1" w:rsidR="00D644BD" w:rsidRPr="00F86019" w:rsidRDefault="00185514" w:rsidP="00D644BD">
      <w:pPr>
        <w:spacing w:after="0" w:line="240" w:lineRule="auto"/>
        <w:jc w:val="center"/>
        <w:rPr>
          <w:b/>
          <w:sz w:val="36"/>
          <w:szCs w:val="28"/>
          <w:lang w:val="fr-CA"/>
        </w:rPr>
      </w:pPr>
      <w:r w:rsidRPr="00F86019">
        <w:rPr>
          <w:b/>
          <w:sz w:val="36"/>
          <w:szCs w:val="28"/>
          <w:lang w:val="fr-CA"/>
        </w:rPr>
        <w:t>Maîtrise</w:t>
      </w:r>
      <w:r w:rsidR="00D644BD" w:rsidRPr="00F86019">
        <w:rPr>
          <w:b/>
          <w:sz w:val="36"/>
          <w:szCs w:val="28"/>
          <w:lang w:val="fr-CA"/>
        </w:rPr>
        <w:t xml:space="preserve"> en </w:t>
      </w:r>
      <w:r w:rsidR="00E329B5" w:rsidRPr="00F86019">
        <w:rPr>
          <w:b/>
          <w:sz w:val="36"/>
          <w:szCs w:val="28"/>
          <w:lang w:val="fr-CA"/>
        </w:rPr>
        <w:t>m</w:t>
      </w:r>
      <w:r w:rsidRPr="00F86019">
        <w:rPr>
          <w:b/>
          <w:sz w:val="36"/>
          <w:szCs w:val="28"/>
          <w:lang w:val="fr-CA"/>
        </w:rPr>
        <w:t>ondialisation et d</w:t>
      </w:r>
      <w:r w:rsidR="00B6210F" w:rsidRPr="00F86019">
        <w:rPr>
          <w:b/>
          <w:sz w:val="36"/>
          <w:szCs w:val="28"/>
          <w:lang w:val="fr-CA"/>
        </w:rPr>
        <w:t>é</w:t>
      </w:r>
      <w:r w:rsidR="00D644BD" w:rsidRPr="00F86019">
        <w:rPr>
          <w:b/>
          <w:sz w:val="36"/>
          <w:szCs w:val="28"/>
          <w:lang w:val="fr-CA"/>
        </w:rPr>
        <w:t xml:space="preserve">veloppement </w:t>
      </w:r>
      <w:r w:rsidR="00AE28D1" w:rsidRPr="00F86019">
        <w:rPr>
          <w:b/>
          <w:sz w:val="36"/>
          <w:szCs w:val="28"/>
          <w:lang w:val="fr-CA"/>
        </w:rPr>
        <w:t>i</w:t>
      </w:r>
      <w:r w:rsidR="00D644BD" w:rsidRPr="00F86019">
        <w:rPr>
          <w:b/>
          <w:sz w:val="36"/>
          <w:szCs w:val="28"/>
          <w:lang w:val="fr-CA"/>
        </w:rPr>
        <w:t>nternational</w:t>
      </w:r>
    </w:p>
    <w:p w14:paraId="25A6F6F3" w14:textId="77777777" w:rsidR="00D644BD" w:rsidRDefault="00D644BD" w:rsidP="00D644BD">
      <w:pPr>
        <w:spacing w:after="0" w:line="240" w:lineRule="auto"/>
        <w:jc w:val="center"/>
        <w:rPr>
          <w:sz w:val="28"/>
          <w:szCs w:val="28"/>
          <w:lang w:val="fr-CA"/>
        </w:rPr>
      </w:pPr>
    </w:p>
    <w:p w14:paraId="148430E3" w14:textId="7AAC3DA6" w:rsidR="00F86019" w:rsidRPr="00F86019" w:rsidRDefault="00286DD5" w:rsidP="000B0C8F">
      <w:pPr>
        <w:spacing w:after="0" w:line="240" w:lineRule="auto"/>
        <w:jc w:val="center"/>
        <w:rPr>
          <w:b/>
          <w:bCs/>
          <w:sz w:val="32"/>
          <w:szCs w:val="44"/>
        </w:rPr>
      </w:pPr>
      <w:r w:rsidRPr="00F86019">
        <w:rPr>
          <w:b/>
          <w:bCs/>
          <w:sz w:val="32"/>
          <w:szCs w:val="44"/>
        </w:rPr>
        <w:t>By coursework</w:t>
      </w:r>
      <w:r w:rsidR="00F86019">
        <w:rPr>
          <w:b/>
          <w:bCs/>
          <w:sz w:val="32"/>
          <w:szCs w:val="44"/>
        </w:rPr>
        <w:t>,</w:t>
      </w:r>
      <w:r w:rsidR="00F86019" w:rsidRPr="00F86019">
        <w:rPr>
          <w:b/>
          <w:bCs/>
          <w:sz w:val="32"/>
          <w:szCs w:val="44"/>
        </w:rPr>
        <w:t xml:space="preserve"> with Concentration</w:t>
      </w:r>
      <w:r w:rsidR="00F86019">
        <w:rPr>
          <w:b/>
          <w:bCs/>
          <w:sz w:val="32"/>
          <w:szCs w:val="44"/>
        </w:rPr>
        <w:t xml:space="preserve"> </w:t>
      </w:r>
      <w:r w:rsidR="00F86019" w:rsidRPr="00F86019">
        <w:rPr>
          <w:b/>
          <w:bCs/>
          <w:sz w:val="32"/>
          <w:szCs w:val="44"/>
        </w:rPr>
        <w:t>in Development Practice /</w:t>
      </w:r>
    </w:p>
    <w:p w14:paraId="115CA0B2" w14:textId="0C556358" w:rsidR="00D64F8F" w:rsidRPr="00F86019" w:rsidRDefault="00F86019" w:rsidP="000B0C8F">
      <w:pPr>
        <w:spacing w:after="0" w:line="240" w:lineRule="auto"/>
        <w:jc w:val="center"/>
        <w:rPr>
          <w:b/>
          <w:bCs/>
          <w:sz w:val="32"/>
          <w:szCs w:val="44"/>
          <w:lang w:val="fr-CA"/>
        </w:rPr>
      </w:pPr>
      <w:r w:rsidRPr="00F86019">
        <w:rPr>
          <w:b/>
          <w:bCs/>
          <w:sz w:val="32"/>
          <w:szCs w:val="44"/>
          <w:lang w:val="fr-CA"/>
        </w:rPr>
        <w:t>P</w:t>
      </w:r>
      <w:r w:rsidR="00286DD5" w:rsidRPr="00F86019">
        <w:rPr>
          <w:b/>
          <w:bCs/>
          <w:sz w:val="32"/>
          <w:szCs w:val="44"/>
          <w:lang w:val="fr-CA"/>
        </w:rPr>
        <w:t>ar cours</w:t>
      </w:r>
      <w:r>
        <w:rPr>
          <w:b/>
          <w:bCs/>
          <w:sz w:val="32"/>
          <w:szCs w:val="44"/>
          <w:lang w:val="fr-CA"/>
        </w:rPr>
        <w:t>,</w:t>
      </w:r>
      <w:r w:rsidRPr="00F86019">
        <w:rPr>
          <w:b/>
          <w:bCs/>
          <w:sz w:val="32"/>
          <w:szCs w:val="44"/>
          <w:lang w:val="fr-CA"/>
        </w:rPr>
        <w:t xml:space="preserve"> avec concentration en</w:t>
      </w:r>
      <w:r>
        <w:rPr>
          <w:b/>
          <w:bCs/>
          <w:sz w:val="32"/>
          <w:szCs w:val="44"/>
          <w:lang w:val="fr-CA"/>
        </w:rPr>
        <w:t xml:space="preserve"> </w:t>
      </w:r>
      <w:r w:rsidRPr="00F86019">
        <w:rPr>
          <w:b/>
          <w:bCs/>
          <w:sz w:val="32"/>
          <w:szCs w:val="44"/>
          <w:lang w:val="fr-CA"/>
        </w:rPr>
        <w:t>pratique</w:t>
      </w:r>
      <w:r w:rsidR="00ED128A">
        <w:rPr>
          <w:b/>
          <w:bCs/>
          <w:sz w:val="32"/>
          <w:szCs w:val="44"/>
          <w:lang w:val="fr-CA"/>
        </w:rPr>
        <w:t>s</w:t>
      </w:r>
      <w:r w:rsidRPr="00F86019">
        <w:rPr>
          <w:b/>
          <w:bCs/>
          <w:sz w:val="32"/>
          <w:szCs w:val="44"/>
          <w:lang w:val="fr-CA"/>
        </w:rPr>
        <w:t xml:space="preserve"> du développement</w:t>
      </w:r>
    </w:p>
    <w:p w14:paraId="298D8D07" w14:textId="28EAEFBE" w:rsidR="00D64F8F" w:rsidRPr="00286DD5" w:rsidRDefault="00286DD5" w:rsidP="004473E7">
      <w:pPr>
        <w:spacing w:after="0" w:line="240" w:lineRule="auto"/>
        <w:jc w:val="center"/>
        <w:rPr>
          <w:i/>
          <w:iCs/>
          <w:sz w:val="24"/>
          <w:szCs w:val="24"/>
          <w:lang w:val="fr-CA"/>
        </w:rPr>
      </w:pPr>
      <w:proofErr w:type="spellStart"/>
      <w:r w:rsidRPr="00286DD5">
        <w:rPr>
          <w:i/>
          <w:iCs/>
          <w:sz w:val="24"/>
          <w:szCs w:val="24"/>
          <w:lang w:val="fr-CA"/>
        </w:rPr>
        <w:t>Updated</w:t>
      </w:r>
      <w:proofErr w:type="spellEnd"/>
      <w:r w:rsidRPr="00286DD5">
        <w:rPr>
          <w:i/>
          <w:iCs/>
          <w:sz w:val="24"/>
          <w:szCs w:val="24"/>
          <w:lang w:val="fr-CA"/>
        </w:rPr>
        <w:t xml:space="preserve"> </w:t>
      </w:r>
      <w:proofErr w:type="spellStart"/>
      <w:r w:rsidRPr="00286DD5">
        <w:rPr>
          <w:i/>
          <w:iCs/>
          <w:sz w:val="24"/>
          <w:szCs w:val="24"/>
          <w:lang w:val="fr-CA"/>
        </w:rPr>
        <w:t>November</w:t>
      </w:r>
      <w:proofErr w:type="spellEnd"/>
      <w:r w:rsidRPr="00286DD5">
        <w:rPr>
          <w:i/>
          <w:iCs/>
          <w:sz w:val="24"/>
          <w:szCs w:val="24"/>
          <w:lang w:val="fr-CA"/>
        </w:rPr>
        <w:t xml:space="preserve"> </w:t>
      </w:r>
      <w:r w:rsidR="00185514" w:rsidRPr="00286DD5">
        <w:rPr>
          <w:i/>
          <w:iCs/>
          <w:sz w:val="24"/>
          <w:szCs w:val="24"/>
          <w:lang w:val="fr-CA"/>
        </w:rPr>
        <w:t xml:space="preserve">2019 / </w:t>
      </w:r>
      <w:r w:rsidRPr="00286DD5">
        <w:rPr>
          <w:i/>
          <w:iCs/>
          <w:sz w:val="24"/>
          <w:szCs w:val="24"/>
          <w:lang w:val="fr-CA"/>
        </w:rPr>
        <w:t>ac</w:t>
      </w:r>
      <w:r>
        <w:rPr>
          <w:i/>
          <w:iCs/>
          <w:sz w:val="24"/>
          <w:szCs w:val="24"/>
          <w:lang w:val="fr-CA"/>
        </w:rPr>
        <w:t>t</w:t>
      </w:r>
      <w:r w:rsidRPr="00286DD5">
        <w:rPr>
          <w:i/>
          <w:iCs/>
          <w:sz w:val="24"/>
          <w:szCs w:val="24"/>
          <w:lang w:val="fr-CA"/>
        </w:rPr>
        <w:t>ualis</w:t>
      </w:r>
      <w:r w:rsidRPr="00286DD5">
        <w:rPr>
          <w:rFonts w:cstheme="minorHAnsi"/>
          <w:i/>
          <w:iCs/>
          <w:sz w:val="24"/>
          <w:szCs w:val="24"/>
          <w:lang w:val="fr-CA"/>
        </w:rPr>
        <w:t>é</w:t>
      </w:r>
      <w:r w:rsidRPr="00286DD5">
        <w:rPr>
          <w:i/>
          <w:iCs/>
          <w:sz w:val="24"/>
          <w:szCs w:val="24"/>
          <w:lang w:val="fr-CA"/>
        </w:rPr>
        <w:t xml:space="preserve"> novembre</w:t>
      </w:r>
      <w:r w:rsidR="00185514" w:rsidRPr="00286DD5">
        <w:rPr>
          <w:i/>
          <w:iCs/>
          <w:sz w:val="24"/>
          <w:szCs w:val="24"/>
          <w:lang w:val="fr-CA"/>
        </w:rPr>
        <w:t xml:space="preserve"> 2019</w:t>
      </w:r>
    </w:p>
    <w:p w14:paraId="36682082" w14:textId="77777777" w:rsidR="00B6210F" w:rsidRPr="00185514" w:rsidRDefault="00B6210F" w:rsidP="004473E7">
      <w:pPr>
        <w:spacing w:after="0" w:line="240" w:lineRule="auto"/>
        <w:jc w:val="center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7CF4" w:rsidRPr="008D1E51" w14:paraId="2766E654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FEBF2E" w14:textId="2D4A1B7D" w:rsidR="00A17CF4" w:rsidRPr="008E2CDE" w:rsidRDefault="00A17CF4" w:rsidP="001A382D">
            <w:pPr>
              <w:jc w:val="center"/>
              <w:rPr>
                <w:b/>
                <w:sz w:val="24"/>
                <w:szCs w:val="24"/>
                <w:lang w:val="es-GT"/>
              </w:rPr>
            </w:pPr>
            <w:r w:rsidRPr="006276CD">
              <w:rPr>
                <w:b/>
                <w:sz w:val="32"/>
                <w:szCs w:val="32"/>
                <w:lang w:val="en-CA"/>
              </w:rPr>
              <w:t>Guidelines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F91B8E" w14:textId="508FB201" w:rsidR="00A17CF4" w:rsidRPr="008D1E51" w:rsidRDefault="00A17CF4" w:rsidP="008E2CD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8D1E51">
              <w:rPr>
                <w:b/>
                <w:sz w:val="32"/>
                <w:szCs w:val="32"/>
                <w:lang w:val="fr-CA"/>
              </w:rPr>
              <w:t>Lignes directrices</w:t>
            </w:r>
            <w:r w:rsidR="008D1E51" w:rsidRPr="008D1E51">
              <w:rPr>
                <w:b/>
                <w:sz w:val="32"/>
                <w:szCs w:val="32"/>
                <w:lang w:val="fr-CA"/>
              </w:rPr>
              <w:t xml:space="preserve"> </w:t>
            </w:r>
          </w:p>
          <w:p w14:paraId="20A2FA3E" w14:textId="77777777" w:rsidR="00A17CF4" w:rsidRPr="008E2CDE" w:rsidRDefault="00A17CF4" w:rsidP="008E2CDE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</w:tc>
      </w:tr>
      <w:tr w:rsidR="004104B4" w:rsidRPr="008552DE" w14:paraId="6B9BEAF4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30E8FA" w14:textId="77777777" w:rsidR="008D1E51" w:rsidRPr="007D6D27" w:rsidRDefault="004104B4" w:rsidP="007D6D27">
            <w:pPr>
              <w:jc w:val="center"/>
              <w:rPr>
                <w:rFonts w:cstheme="minorHAnsi"/>
                <w:b/>
                <w:lang w:val="en-CA"/>
              </w:rPr>
            </w:pPr>
            <w:r w:rsidRPr="007D6D27">
              <w:rPr>
                <w:rFonts w:cstheme="minorHAnsi"/>
                <w:b/>
                <w:lang w:val="en-CA"/>
              </w:rPr>
              <w:t>Overview of the MA Program</w:t>
            </w:r>
          </w:p>
          <w:p w14:paraId="0D27EB9A" w14:textId="775749BF" w:rsidR="004143A5" w:rsidRPr="007D6D27" w:rsidRDefault="004143A5" w:rsidP="007D6D27">
            <w:pPr>
              <w:rPr>
                <w:rFonts w:cstheme="minorHAnsi"/>
                <w:b/>
                <w:lang w:val="en-CA"/>
              </w:rPr>
            </w:pPr>
            <w:proofErr w:type="gramStart"/>
            <w:r w:rsidRPr="007D6D27">
              <w:rPr>
                <w:rFonts w:cstheme="minorHAnsi"/>
                <w:lang w:val="en-CA"/>
              </w:rPr>
              <w:t xml:space="preserve">The School of International Development and Global Studies (SIDGS) offers an interdisciplinary, </w:t>
            </w:r>
            <w:r w:rsidR="00DA3609" w:rsidRPr="007D6D27">
              <w:rPr>
                <w:rFonts w:cstheme="minorHAnsi"/>
                <w:lang w:val="en-CA"/>
              </w:rPr>
              <w:t xml:space="preserve">French or English </w:t>
            </w:r>
            <w:r w:rsidRPr="007D6D27">
              <w:rPr>
                <w:rFonts w:cstheme="minorHAnsi"/>
                <w:lang w:val="en-CA"/>
              </w:rPr>
              <w:t>M.A. program, which exposes students to a broad range of development theory, policy and practice, while also enabling graduate students to specialize in one of four fields</w:t>
            </w:r>
            <w:r w:rsidRPr="007D6D27">
              <w:rPr>
                <w:rFonts w:cstheme="minorHAnsi"/>
                <w:i/>
                <w:iCs/>
                <w:lang w:val="en-CA"/>
              </w:rPr>
              <w:t>: Conflict, Transitions and Peace; Growth, Private Sector and Social Inclusion; Livelihoods, Resources and Sustainability; and Social Movements, Equity and Human Rights</w:t>
            </w:r>
            <w:r w:rsidRPr="007D6D27">
              <w:rPr>
                <w:rFonts w:cstheme="minorHAnsi"/>
                <w:lang w:val="en-CA"/>
              </w:rPr>
              <w:t>.</w:t>
            </w:r>
            <w:proofErr w:type="gramEnd"/>
            <w:r w:rsidRPr="007D6D27">
              <w:rPr>
                <w:rFonts w:cstheme="minorHAnsi"/>
                <w:lang w:val="en-CA"/>
              </w:rPr>
              <w:t xml:space="preserve"> We support significant opportunities for hands on practice (internships, C</w:t>
            </w:r>
            <w:r w:rsidR="00EF3F84" w:rsidRPr="007D6D27">
              <w:rPr>
                <w:rFonts w:cstheme="minorHAnsi"/>
                <w:lang w:val="en-CA"/>
              </w:rPr>
              <w:t>o-op</w:t>
            </w:r>
            <w:r w:rsidRPr="007D6D27">
              <w:rPr>
                <w:rFonts w:cstheme="minorHAnsi"/>
                <w:lang w:val="en-CA"/>
              </w:rPr>
              <w:t xml:space="preserve">, field courses, </w:t>
            </w:r>
            <w:proofErr w:type="gramStart"/>
            <w:r w:rsidRPr="007D6D27">
              <w:rPr>
                <w:rFonts w:cstheme="minorHAnsi"/>
                <w:lang w:val="en-CA"/>
              </w:rPr>
              <w:t>field work</w:t>
            </w:r>
            <w:proofErr w:type="gramEnd"/>
            <w:r w:rsidRPr="007D6D27">
              <w:rPr>
                <w:rFonts w:cstheme="minorHAnsi"/>
                <w:lang w:val="en-CA"/>
              </w:rPr>
              <w:t>), while linking graduate students to policy makers and networks in federal capital, the heart of Canada’s international development industry.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7D6628" w14:textId="5E669762" w:rsidR="004143A5" w:rsidRPr="007D6D27" w:rsidRDefault="004143A5" w:rsidP="007D6D27">
            <w:pPr>
              <w:jc w:val="center"/>
              <w:rPr>
                <w:rFonts w:cstheme="minorHAnsi"/>
                <w:bCs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Survol de la maîtrise</w:t>
            </w:r>
          </w:p>
          <w:p w14:paraId="2AC4CB66" w14:textId="2D03CC16" w:rsidR="004143A5" w:rsidRPr="007D6D27" w:rsidRDefault="004143A5" w:rsidP="007D6D27">
            <w:pPr>
              <w:rPr>
                <w:rFonts w:eastAsiaTheme="minorEastAsia" w:cstheme="minorHAnsi"/>
                <w:lang w:val="fr-CA"/>
              </w:rPr>
            </w:pPr>
            <w:r w:rsidRPr="007D6D27">
              <w:rPr>
                <w:rFonts w:eastAsiaTheme="minorEastAsia" w:cstheme="minorHAnsi"/>
                <w:lang w:val="fr-CA"/>
              </w:rPr>
              <w:t xml:space="preserve">L’École de développement international et mondialisation (ÉDIM) offre une maîtrise interdisciplinaire </w:t>
            </w:r>
            <w:r w:rsidR="00DA3609" w:rsidRPr="007D6D27">
              <w:rPr>
                <w:rFonts w:eastAsiaTheme="minorEastAsia" w:cstheme="minorHAnsi"/>
                <w:lang w:val="fr-CA"/>
              </w:rPr>
              <w:t xml:space="preserve">en français ou en anglais </w:t>
            </w:r>
            <w:r w:rsidRPr="007D6D27">
              <w:rPr>
                <w:rFonts w:eastAsiaTheme="minorEastAsia" w:cstheme="minorHAnsi"/>
                <w:lang w:val="fr-CA"/>
              </w:rPr>
              <w:t>qui expose les étudiant</w:t>
            </w:r>
            <w:r w:rsidR="008552DE">
              <w:rPr>
                <w:rFonts w:eastAsiaTheme="minorEastAsia" w:cstheme="minorHAnsi"/>
                <w:lang w:val="fr-CA"/>
              </w:rPr>
              <w:t>.</w:t>
            </w:r>
            <w:r w:rsidRPr="007D6D27">
              <w:rPr>
                <w:rFonts w:eastAsiaTheme="minorEastAsia" w:cstheme="minorHAnsi"/>
                <w:lang w:val="fr-CA"/>
              </w:rPr>
              <w:t xml:space="preserve">es à de larges éventails de théories et de pratiques du développement, tout en leur permettant d’acquérir </w:t>
            </w:r>
            <w:r w:rsidR="00E329B5" w:rsidRPr="007D6D27">
              <w:rPr>
                <w:rFonts w:eastAsiaTheme="minorEastAsia" w:cstheme="minorHAnsi"/>
                <w:lang w:val="fr-CA"/>
              </w:rPr>
              <w:t xml:space="preserve">une </w:t>
            </w:r>
            <w:r w:rsidRPr="007D6D27">
              <w:rPr>
                <w:rFonts w:eastAsiaTheme="minorEastAsia" w:cstheme="minorHAnsi"/>
                <w:lang w:val="fr-CA"/>
              </w:rPr>
              <w:t>spécialisation dans un des quatre domaines</w:t>
            </w:r>
            <w:r w:rsidR="00E329B5" w:rsidRPr="007D6D27">
              <w:rPr>
                <w:rFonts w:eastAsiaTheme="minorEastAsia" w:cstheme="minorHAnsi"/>
                <w:lang w:val="fr-CA"/>
              </w:rPr>
              <w:t xml:space="preserve"> suivants</w:t>
            </w:r>
            <w:r w:rsidRPr="007D6D27">
              <w:rPr>
                <w:rFonts w:eastAsiaTheme="minorEastAsia" w:cstheme="minorHAnsi"/>
                <w:lang w:val="fr-CA"/>
              </w:rPr>
              <w:t xml:space="preserve"> : </w:t>
            </w:r>
            <w:r w:rsidR="00E329B5" w:rsidRPr="007D6D27">
              <w:rPr>
                <w:rFonts w:eastAsiaTheme="minorEastAsia" w:cstheme="minorHAnsi"/>
                <w:i/>
                <w:iCs/>
                <w:lang w:val="fr-CA"/>
              </w:rPr>
              <w:t xml:space="preserve">croissance </w:t>
            </w:r>
            <w:r w:rsidRPr="007D6D27">
              <w:rPr>
                <w:rFonts w:eastAsiaTheme="minorEastAsia" w:cstheme="minorHAnsi"/>
                <w:i/>
                <w:iCs/>
                <w:lang w:val="fr-CA"/>
              </w:rPr>
              <w:t xml:space="preserve">économique, secteur privé et inclusion sociale; </w:t>
            </w:r>
            <w:r w:rsidR="00E329B5" w:rsidRPr="007D6D27">
              <w:rPr>
                <w:rFonts w:eastAsiaTheme="minorEastAsia" w:cstheme="minorHAnsi"/>
                <w:i/>
                <w:iCs/>
                <w:lang w:val="fr-CA"/>
              </w:rPr>
              <w:t xml:space="preserve">modes </w:t>
            </w:r>
            <w:r w:rsidRPr="007D6D27">
              <w:rPr>
                <w:rFonts w:eastAsiaTheme="minorEastAsia" w:cstheme="minorHAnsi"/>
                <w:i/>
                <w:iCs/>
                <w:lang w:val="fr-CA"/>
              </w:rPr>
              <w:t xml:space="preserve">de vie, ressources et durabilité; </w:t>
            </w:r>
            <w:r w:rsidR="00E329B5" w:rsidRPr="007D6D27">
              <w:rPr>
                <w:rFonts w:eastAsiaTheme="minorEastAsia" w:cstheme="minorHAnsi"/>
                <w:i/>
                <w:iCs/>
                <w:lang w:val="fr-CA"/>
              </w:rPr>
              <w:t>conflit</w:t>
            </w:r>
            <w:r w:rsidRPr="007D6D27">
              <w:rPr>
                <w:rFonts w:eastAsiaTheme="minorEastAsia" w:cstheme="minorHAnsi"/>
                <w:i/>
                <w:iCs/>
                <w:lang w:val="fr-CA"/>
              </w:rPr>
              <w:t xml:space="preserve">, transitions et paix; et </w:t>
            </w:r>
            <w:r w:rsidR="00E329B5" w:rsidRPr="007D6D27">
              <w:rPr>
                <w:rFonts w:eastAsiaTheme="minorEastAsia" w:cstheme="minorHAnsi"/>
                <w:i/>
                <w:iCs/>
                <w:lang w:val="fr-CA"/>
              </w:rPr>
              <w:t>mouvement</w:t>
            </w:r>
            <w:r w:rsidR="00425167" w:rsidRPr="007D6D27">
              <w:rPr>
                <w:rFonts w:eastAsiaTheme="minorEastAsia" w:cstheme="minorHAnsi"/>
                <w:i/>
                <w:iCs/>
                <w:lang w:val="fr-CA"/>
              </w:rPr>
              <w:t>s</w:t>
            </w:r>
            <w:r w:rsidR="00E329B5" w:rsidRPr="007D6D27">
              <w:rPr>
                <w:rFonts w:eastAsiaTheme="minorEastAsia" w:cstheme="minorHAnsi"/>
                <w:i/>
                <w:iCs/>
                <w:lang w:val="fr-CA"/>
              </w:rPr>
              <w:t xml:space="preserve"> </w:t>
            </w:r>
            <w:r w:rsidRPr="007D6D27">
              <w:rPr>
                <w:rFonts w:eastAsiaTheme="minorEastAsia" w:cstheme="minorHAnsi"/>
                <w:i/>
                <w:iCs/>
                <w:lang w:val="fr-CA"/>
              </w:rPr>
              <w:t>sociaux, équité et droits humains</w:t>
            </w:r>
            <w:r w:rsidRPr="007D6D27">
              <w:rPr>
                <w:rFonts w:eastAsiaTheme="minorEastAsia" w:cstheme="minorHAnsi"/>
                <w:lang w:val="fr-CA"/>
              </w:rPr>
              <w:t>. Nous valorisons l’apprentissage par l’expérience (stages, programme Coop, cours sur le terrain, recherche de terrain). Les étudiant</w:t>
            </w:r>
            <w:r w:rsidR="008552DE">
              <w:rPr>
                <w:rFonts w:eastAsiaTheme="minorEastAsia" w:cstheme="minorHAnsi"/>
                <w:lang w:val="fr-CA"/>
              </w:rPr>
              <w:t>.</w:t>
            </w:r>
            <w:r w:rsidRPr="007D6D27">
              <w:rPr>
                <w:rFonts w:eastAsiaTheme="minorEastAsia" w:cstheme="minorHAnsi"/>
                <w:lang w:val="fr-CA"/>
              </w:rPr>
              <w:t xml:space="preserve">es ont aussi accès à de vastes réseaux de personnes responsables de politiques et de gestionnaires dans </w:t>
            </w:r>
            <w:r w:rsidRPr="007D6D27">
              <w:rPr>
                <w:rFonts w:eastAsia="Times New Roman" w:cstheme="minorHAnsi"/>
                <w:lang w:val="fr-CA"/>
              </w:rPr>
              <w:t>la capitale fédérale, où convergent les principaux organismes de développement du pays.</w:t>
            </w:r>
          </w:p>
          <w:p w14:paraId="4F863B40" w14:textId="76E9FC35" w:rsidR="004143A5" w:rsidRPr="007D6D27" w:rsidRDefault="004143A5" w:rsidP="007D6D27">
            <w:pPr>
              <w:jc w:val="center"/>
              <w:rPr>
                <w:rFonts w:cstheme="minorHAnsi"/>
                <w:bCs/>
                <w:lang w:val="fr-CA"/>
              </w:rPr>
            </w:pPr>
          </w:p>
        </w:tc>
      </w:tr>
      <w:tr w:rsidR="004104B4" w:rsidRPr="008552DE" w14:paraId="702E8641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651A0C" w14:textId="77777777" w:rsidR="004104B4" w:rsidRPr="007D6D27" w:rsidRDefault="00286DD5" w:rsidP="007D6D27">
            <w:pPr>
              <w:jc w:val="center"/>
              <w:rPr>
                <w:rFonts w:cstheme="minorHAnsi"/>
                <w:b/>
                <w:lang w:val="en-CA"/>
              </w:rPr>
            </w:pPr>
            <w:r w:rsidRPr="007D6D27">
              <w:rPr>
                <w:rFonts w:cstheme="minorHAnsi"/>
                <w:b/>
                <w:lang w:val="en-CA"/>
              </w:rPr>
              <w:t>Language of Instruction</w:t>
            </w:r>
          </w:p>
          <w:p w14:paraId="494878CC" w14:textId="2FB9485A" w:rsidR="008D1E51" w:rsidRPr="007D6D27" w:rsidRDefault="008D1E51" w:rsidP="007D6D27">
            <w:pPr>
              <w:rPr>
                <w:rFonts w:cstheme="minorHAnsi"/>
                <w:bCs/>
                <w:lang w:val="en-CA"/>
              </w:rPr>
            </w:pPr>
            <w:r w:rsidRPr="007D6D27">
              <w:rPr>
                <w:rFonts w:cstheme="minorHAnsi"/>
                <w:bCs/>
                <w:lang w:val="en-CA"/>
              </w:rPr>
              <w:t>The program offers both an English-language and French-language stream.</w:t>
            </w:r>
            <w:r w:rsidR="008644CD" w:rsidRPr="007D6D27">
              <w:rPr>
                <w:rFonts w:cstheme="minorHAnsi"/>
                <w:bCs/>
                <w:lang w:val="en-CA"/>
              </w:rPr>
              <w:t xml:space="preserve">  The student </w:t>
            </w:r>
            <w:r w:rsidR="006276CD" w:rsidRPr="007D6D27">
              <w:rPr>
                <w:rFonts w:cstheme="minorHAnsi"/>
                <w:bCs/>
                <w:lang w:val="en-CA"/>
              </w:rPr>
              <w:t xml:space="preserve">must apply for one or the other, and take the </w:t>
            </w:r>
            <w:r w:rsidR="00DA3609" w:rsidRPr="007D6D27">
              <w:rPr>
                <w:rFonts w:cstheme="minorHAnsi"/>
                <w:bCs/>
                <w:lang w:val="en-CA"/>
              </w:rPr>
              <w:t xml:space="preserve">five </w:t>
            </w:r>
            <w:r w:rsidR="002E503E" w:rsidRPr="007D6D27">
              <w:rPr>
                <w:rFonts w:cstheme="minorHAnsi"/>
                <w:bCs/>
                <w:lang w:val="en-CA"/>
              </w:rPr>
              <w:t xml:space="preserve">mandatory </w:t>
            </w:r>
            <w:r w:rsidR="006276CD" w:rsidRPr="007D6D27">
              <w:rPr>
                <w:rFonts w:cstheme="minorHAnsi"/>
                <w:bCs/>
                <w:lang w:val="en-CA"/>
              </w:rPr>
              <w:t xml:space="preserve">courses in the </w:t>
            </w:r>
            <w:r w:rsidR="00CA0B02" w:rsidRPr="007D6D27">
              <w:rPr>
                <w:rFonts w:cstheme="minorHAnsi"/>
                <w:bCs/>
                <w:lang w:val="en-CA"/>
              </w:rPr>
              <w:t xml:space="preserve">chosen </w:t>
            </w:r>
            <w:r w:rsidR="006276CD" w:rsidRPr="007D6D27">
              <w:rPr>
                <w:rFonts w:cstheme="minorHAnsi"/>
                <w:bCs/>
                <w:lang w:val="en-CA"/>
              </w:rPr>
              <w:t>language.</w:t>
            </w:r>
          </w:p>
          <w:p w14:paraId="3CFDEE4A" w14:textId="3C9C0A6B" w:rsidR="002E503E" w:rsidRPr="007D6D27" w:rsidRDefault="002E503E" w:rsidP="007D6D27">
            <w:pPr>
              <w:jc w:val="both"/>
              <w:rPr>
                <w:rFonts w:cstheme="minorHAnsi"/>
                <w:bCs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AA749A" w14:textId="77777777" w:rsidR="008644CD" w:rsidRPr="007D6D27" w:rsidRDefault="008644CD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Langue d’enseignement</w:t>
            </w:r>
          </w:p>
          <w:p w14:paraId="74AB7182" w14:textId="16333713" w:rsidR="004104B4" w:rsidRPr="007D6D27" w:rsidRDefault="008644CD" w:rsidP="007D6D27">
            <w:pPr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Le programme </w:t>
            </w:r>
            <w:r w:rsidR="00E329B5" w:rsidRPr="007D6D27">
              <w:rPr>
                <w:rFonts w:cstheme="minorHAnsi"/>
                <w:lang w:val="fr-CA"/>
              </w:rPr>
              <w:t xml:space="preserve">est offert </w:t>
            </w:r>
            <w:r w:rsidRPr="007D6D27">
              <w:rPr>
                <w:rFonts w:cstheme="minorHAnsi"/>
                <w:lang w:val="fr-CA"/>
              </w:rPr>
              <w:t xml:space="preserve">en </w:t>
            </w:r>
            <w:r w:rsidR="00572C19" w:rsidRPr="007D6D27">
              <w:rPr>
                <w:rFonts w:cstheme="minorHAnsi"/>
                <w:lang w:val="fr-CA"/>
              </w:rPr>
              <w:t>français et en</w:t>
            </w:r>
            <w:r w:rsidR="00E329B5" w:rsidRPr="007D6D27">
              <w:rPr>
                <w:rFonts w:cstheme="minorHAnsi"/>
                <w:lang w:val="fr-CA"/>
              </w:rPr>
              <w:t xml:space="preserve"> </w:t>
            </w:r>
            <w:r w:rsidR="00572C19" w:rsidRPr="007D6D27">
              <w:rPr>
                <w:rFonts w:cstheme="minorHAnsi"/>
                <w:lang w:val="fr-CA"/>
              </w:rPr>
              <w:t>anglais</w:t>
            </w:r>
            <w:r w:rsidRPr="007D6D27">
              <w:rPr>
                <w:rFonts w:cstheme="minorHAnsi"/>
                <w:lang w:val="fr-CA"/>
              </w:rPr>
              <w:t xml:space="preserve">. </w:t>
            </w:r>
            <w:r w:rsidR="00EF3F84" w:rsidRPr="007D6D27">
              <w:rPr>
                <w:rFonts w:cstheme="minorHAnsi"/>
                <w:lang w:val="fr-CA"/>
              </w:rPr>
              <w:t xml:space="preserve"> L’</w:t>
            </w:r>
            <w:proofErr w:type="spellStart"/>
            <w:r w:rsidR="00EF3F84" w:rsidRPr="007D6D27">
              <w:rPr>
                <w:rFonts w:cstheme="minorHAnsi"/>
                <w:lang w:val="fr-CA"/>
              </w:rPr>
              <w:t>étudiant</w:t>
            </w:r>
            <w:r w:rsidR="008552DE">
              <w:rPr>
                <w:rFonts w:cstheme="minorHAnsi"/>
                <w:lang w:val="fr-CA"/>
              </w:rPr>
              <w:t>.</w:t>
            </w:r>
            <w:r w:rsidR="00EF3F84" w:rsidRPr="007D6D27">
              <w:rPr>
                <w:rFonts w:cstheme="minorHAnsi"/>
                <w:lang w:val="fr-CA"/>
              </w:rPr>
              <w:t>e</w:t>
            </w:r>
            <w:proofErr w:type="spellEnd"/>
            <w:r w:rsidR="00EF3F84" w:rsidRPr="007D6D27">
              <w:rPr>
                <w:rFonts w:cstheme="minorHAnsi"/>
                <w:lang w:val="fr-CA"/>
              </w:rPr>
              <w:t xml:space="preserve"> d</w:t>
            </w:r>
            <w:r w:rsidRPr="007D6D27">
              <w:rPr>
                <w:rFonts w:cstheme="minorHAnsi"/>
                <w:lang w:val="fr-CA"/>
              </w:rPr>
              <w:t xml:space="preserve">oit </w:t>
            </w:r>
            <w:r w:rsidR="00E329B5" w:rsidRPr="007D6D27">
              <w:rPr>
                <w:rFonts w:cstheme="minorHAnsi"/>
                <w:lang w:val="fr-CA"/>
              </w:rPr>
              <w:t>présenter sa demande d</w:t>
            </w:r>
            <w:r w:rsidRPr="007D6D27">
              <w:rPr>
                <w:rFonts w:cstheme="minorHAnsi"/>
                <w:lang w:val="fr-CA"/>
              </w:rPr>
              <w:t xml:space="preserve">’admission dans la langue de son choix et suivre les </w:t>
            </w:r>
            <w:r w:rsidR="00EF3F84" w:rsidRPr="007D6D27">
              <w:rPr>
                <w:rFonts w:cstheme="minorHAnsi"/>
                <w:lang w:val="fr-CA"/>
              </w:rPr>
              <w:t xml:space="preserve">cinq </w:t>
            </w:r>
            <w:r w:rsidRPr="007D6D27">
              <w:rPr>
                <w:rFonts w:cstheme="minorHAnsi"/>
                <w:lang w:val="fr-CA"/>
              </w:rPr>
              <w:t>cours obligatoires dans cette langue.</w:t>
            </w:r>
          </w:p>
        </w:tc>
      </w:tr>
      <w:tr w:rsidR="004104B4" w:rsidRPr="008552DE" w14:paraId="771ECE33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796DCA" w14:textId="4D1BF8F9" w:rsidR="004104B4" w:rsidRPr="007D6D27" w:rsidRDefault="00286DD5" w:rsidP="007D6D27">
            <w:pPr>
              <w:jc w:val="center"/>
              <w:rPr>
                <w:rFonts w:cstheme="minorHAnsi"/>
                <w:bCs/>
              </w:rPr>
            </w:pPr>
            <w:r w:rsidRPr="007D6D27">
              <w:rPr>
                <w:rFonts w:cstheme="minorHAnsi"/>
                <w:b/>
              </w:rPr>
              <w:t xml:space="preserve">Co-op </w:t>
            </w:r>
            <w:r w:rsidR="008D1E51" w:rsidRPr="007D6D27">
              <w:rPr>
                <w:rFonts w:cstheme="minorHAnsi"/>
                <w:b/>
              </w:rPr>
              <w:t>Program</w:t>
            </w:r>
          </w:p>
          <w:p w14:paraId="48F682A9" w14:textId="6CFFCF12" w:rsidR="008D1E51" w:rsidRPr="007D6D27" w:rsidRDefault="008D1E51" w:rsidP="007D6D27">
            <w:p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Students registered for the </w:t>
            </w:r>
            <w:r w:rsidR="00B7065A" w:rsidRPr="007D6D27">
              <w:rPr>
                <w:rFonts w:cstheme="minorHAnsi"/>
                <w:bCs/>
              </w:rPr>
              <w:t>coursework option</w:t>
            </w:r>
            <w:r w:rsidR="004E79EA">
              <w:rPr>
                <w:rFonts w:cstheme="minorHAnsi"/>
                <w:bCs/>
              </w:rPr>
              <w:t xml:space="preserve"> may also enroll in the c</w:t>
            </w:r>
            <w:r w:rsidRPr="007D6D27">
              <w:rPr>
                <w:rFonts w:cstheme="minorHAnsi"/>
                <w:bCs/>
              </w:rPr>
              <w:t>o-op program when registered as a full-time student, maintain a 7.0, and obtain a satisfactory grade (Pass) for each co-op term</w:t>
            </w:r>
          </w:p>
          <w:p w14:paraId="4B129F3A" w14:textId="0CD7AC37" w:rsidR="002E503E" w:rsidRPr="007D6D27" w:rsidRDefault="002E503E" w:rsidP="007D6D27">
            <w:pPr>
              <w:jc w:val="both"/>
              <w:rPr>
                <w:rFonts w:cstheme="minorHAnsi"/>
                <w:bCs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995708" w14:textId="033F73E0" w:rsidR="008644CD" w:rsidRPr="007D6D27" w:rsidRDefault="004E79EA" w:rsidP="007D6D2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Programme c</w:t>
            </w:r>
            <w:r w:rsidR="008644CD" w:rsidRPr="007D6D27">
              <w:rPr>
                <w:rFonts w:cstheme="minorHAnsi"/>
                <w:b/>
                <w:lang w:val="fr-CA"/>
              </w:rPr>
              <w:t>oop</w:t>
            </w:r>
          </w:p>
          <w:p w14:paraId="3FACA8CB" w14:textId="1FF74AFB" w:rsidR="008644CD" w:rsidRPr="007D6D27" w:rsidRDefault="008644CD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Les </w:t>
            </w:r>
            <w:r w:rsidR="009D04E9" w:rsidRPr="007D6D27">
              <w:rPr>
                <w:rFonts w:cstheme="minorHAnsi"/>
                <w:lang w:val="fr-CA"/>
              </w:rPr>
              <w:t>étudiant</w:t>
            </w:r>
            <w:r w:rsidR="008552DE">
              <w:rPr>
                <w:rFonts w:cstheme="minorHAnsi"/>
                <w:lang w:val="fr-CA"/>
              </w:rPr>
              <w:t>.</w:t>
            </w:r>
            <w:r w:rsidR="009D04E9" w:rsidRPr="007D6D27">
              <w:rPr>
                <w:rFonts w:cstheme="minorHAnsi"/>
                <w:lang w:val="fr-CA"/>
              </w:rPr>
              <w:t>es inscrit</w:t>
            </w:r>
            <w:r w:rsidR="008552DE">
              <w:rPr>
                <w:rFonts w:cstheme="minorHAnsi"/>
                <w:lang w:val="fr-CA"/>
              </w:rPr>
              <w:t>.</w:t>
            </w:r>
            <w:r w:rsidR="009D04E9" w:rsidRPr="007D6D27">
              <w:rPr>
                <w:rFonts w:cstheme="minorHAnsi"/>
                <w:lang w:val="fr-CA"/>
              </w:rPr>
              <w:t xml:space="preserve">es </w:t>
            </w:r>
            <w:r w:rsidRPr="007D6D27">
              <w:rPr>
                <w:rFonts w:cstheme="minorHAnsi"/>
                <w:lang w:val="fr-CA"/>
              </w:rPr>
              <w:t xml:space="preserve">à temps complet peuvent s’inscrire au programme </w:t>
            </w:r>
            <w:r w:rsidR="004E79EA">
              <w:rPr>
                <w:rFonts w:cstheme="minorHAnsi"/>
                <w:lang w:val="fr-CA"/>
              </w:rPr>
              <w:t>c</w:t>
            </w:r>
            <w:bookmarkStart w:id="0" w:name="_GoBack"/>
            <w:bookmarkEnd w:id="0"/>
            <w:r w:rsidRPr="007D6D27">
              <w:rPr>
                <w:rFonts w:cstheme="minorHAnsi"/>
                <w:lang w:val="fr-CA"/>
              </w:rPr>
              <w:t>oop.</w:t>
            </w:r>
            <w:r w:rsidR="00EF3F84" w:rsidRPr="007D6D27">
              <w:rPr>
                <w:rFonts w:cstheme="minorHAnsi"/>
                <w:lang w:val="fr-CA"/>
              </w:rPr>
              <w:t xml:space="preserve">  Ils</w:t>
            </w:r>
            <w:r w:rsidR="008552DE">
              <w:rPr>
                <w:rFonts w:cstheme="minorHAnsi"/>
                <w:lang w:val="fr-CA"/>
              </w:rPr>
              <w:t xml:space="preserve"> ou e</w:t>
            </w:r>
            <w:r w:rsidR="00EF3F84" w:rsidRPr="007D6D27">
              <w:rPr>
                <w:rFonts w:cstheme="minorHAnsi"/>
                <w:lang w:val="fr-CA"/>
              </w:rPr>
              <w:t>lles</w:t>
            </w:r>
            <w:r w:rsidRPr="007D6D27">
              <w:rPr>
                <w:rFonts w:cstheme="minorHAnsi"/>
                <w:lang w:val="fr-CA"/>
              </w:rPr>
              <w:t xml:space="preserve"> doivent </w:t>
            </w:r>
            <w:r w:rsidR="00E815A7" w:rsidRPr="007D6D27">
              <w:rPr>
                <w:rFonts w:cstheme="minorHAnsi"/>
                <w:lang w:val="fr-CA"/>
              </w:rPr>
              <w:t xml:space="preserve">maintenir </w:t>
            </w:r>
            <w:r w:rsidRPr="007D6D27">
              <w:rPr>
                <w:rFonts w:cstheme="minorHAnsi"/>
                <w:lang w:val="fr-CA"/>
              </w:rPr>
              <w:t xml:space="preserve">une moyenne de 7,0 et obtenir une note satisfaisante (réussite) </w:t>
            </w:r>
            <w:r w:rsidR="00E329B5" w:rsidRPr="007D6D27">
              <w:rPr>
                <w:rFonts w:cstheme="minorHAnsi"/>
                <w:lang w:val="fr-CA"/>
              </w:rPr>
              <w:t xml:space="preserve">après </w:t>
            </w:r>
            <w:r w:rsidRPr="007D6D27">
              <w:rPr>
                <w:rFonts w:cstheme="minorHAnsi"/>
                <w:lang w:val="fr-CA"/>
              </w:rPr>
              <w:t xml:space="preserve">chacun des </w:t>
            </w:r>
            <w:r w:rsidR="00E329B5" w:rsidRPr="007D6D27">
              <w:rPr>
                <w:rFonts w:cstheme="minorHAnsi"/>
                <w:lang w:val="fr-CA"/>
              </w:rPr>
              <w:t>stages</w:t>
            </w:r>
            <w:r w:rsidRPr="007D6D27">
              <w:rPr>
                <w:rFonts w:cstheme="minorHAnsi"/>
                <w:lang w:val="fr-CA"/>
              </w:rPr>
              <w:t>.</w:t>
            </w:r>
          </w:p>
          <w:p w14:paraId="24735208" w14:textId="77777777" w:rsidR="004104B4" w:rsidRPr="007D6D27" w:rsidRDefault="004104B4" w:rsidP="007D6D27">
            <w:pPr>
              <w:jc w:val="center"/>
              <w:rPr>
                <w:rFonts w:cstheme="minorHAnsi"/>
                <w:b/>
                <w:lang w:val="fr-CA"/>
              </w:rPr>
            </w:pPr>
          </w:p>
        </w:tc>
      </w:tr>
    </w:tbl>
    <w:p w14:paraId="6E77E29E" w14:textId="77777777" w:rsidR="007D6D27" w:rsidRPr="008552DE" w:rsidRDefault="007D6D27">
      <w:pPr>
        <w:rPr>
          <w:lang w:val="fr-CA"/>
        </w:rPr>
      </w:pPr>
      <w:r w:rsidRPr="008552DE">
        <w:rPr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04B4" w:rsidRPr="008552DE" w14:paraId="10A07E08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24BD48" w14:textId="3E0F5D37" w:rsidR="004104B4" w:rsidRPr="007D6D27" w:rsidRDefault="00286DD5" w:rsidP="007D6D27">
            <w:pPr>
              <w:jc w:val="center"/>
              <w:rPr>
                <w:rFonts w:cstheme="minorHAnsi"/>
                <w:b/>
                <w:lang w:val="en-CA"/>
              </w:rPr>
            </w:pPr>
            <w:r w:rsidRPr="007D6D27">
              <w:rPr>
                <w:rFonts w:cstheme="minorHAnsi"/>
                <w:b/>
                <w:lang w:val="en-CA"/>
              </w:rPr>
              <w:lastRenderedPageBreak/>
              <w:t>Specializations (Environment and Women’s Studies)</w:t>
            </w:r>
          </w:p>
          <w:p w14:paraId="47E33DF5" w14:textId="754336C7" w:rsidR="0058723F" w:rsidRPr="007D6D27" w:rsidRDefault="0058723F" w:rsidP="007D6D27">
            <w:pPr>
              <w:rPr>
                <w:rFonts w:cstheme="minorHAnsi"/>
                <w:bCs/>
                <w:lang w:val="en-CA"/>
              </w:rPr>
            </w:pPr>
            <w:r w:rsidRPr="007D6D27">
              <w:rPr>
                <w:rFonts w:cstheme="minorHAnsi"/>
                <w:bCs/>
                <w:lang w:val="en-CA"/>
              </w:rPr>
              <w:t xml:space="preserve">Collaborative programs with the Institute of the Environment and the Institute of Feminist and Gender Studies </w:t>
            </w:r>
            <w:proofErr w:type="gramStart"/>
            <w:r w:rsidRPr="007D6D27">
              <w:rPr>
                <w:rFonts w:cstheme="minorHAnsi"/>
                <w:bCs/>
                <w:lang w:val="en-CA"/>
              </w:rPr>
              <w:t>cannot be combined</w:t>
            </w:r>
            <w:proofErr w:type="gramEnd"/>
            <w:r w:rsidRPr="007D6D27">
              <w:rPr>
                <w:rFonts w:cstheme="minorHAnsi"/>
                <w:bCs/>
                <w:lang w:val="en-CA"/>
              </w:rPr>
              <w:t xml:space="preserve"> with the coursework option because they require a thesis or MRP.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0A8E3C" w14:textId="5BE6990A" w:rsidR="008644CD" w:rsidRPr="007D6D27" w:rsidRDefault="008644CD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Spécialisations (Environnement</w:t>
            </w:r>
            <w:r w:rsidR="00E329B5" w:rsidRPr="007D6D27">
              <w:rPr>
                <w:rFonts w:cstheme="minorHAnsi"/>
                <w:b/>
                <w:lang w:val="fr-CA"/>
              </w:rPr>
              <w:t xml:space="preserve">; </w:t>
            </w:r>
            <w:r w:rsidRPr="007D6D27">
              <w:rPr>
                <w:rFonts w:cstheme="minorHAnsi"/>
                <w:b/>
                <w:lang w:val="fr-CA"/>
              </w:rPr>
              <w:t>Études des femmes)</w:t>
            </w:r>
          </w:p>
          <w:p w14:paraId="07A904DB" w14:textId="18EFADBD" w:rsidR="004104B4" w:rsidRPr="007D6D27" w:rsidRDefault="008644CD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Les programmes conjoints avec l’Institut de l’environnement et l’Institut d’études féministes et de genre ne peuvent </w:t>
            </w:r>
            <w:r w:rsidR="00E329B5" w:rsidRPr="007D6D27">
              <w:rPr>
                <w:rFonts w:cstheme="minorHAnsi"/>
                <w:lang w:val="fr-CA"/>
              </w:rPr>
              <w:t xml:space="preserve">pas </w:t>
            </w:r>
            <w:r w:rsidRPr="007D6D27">
              <w:rPr>
                <w:rFonts w:cstheme="minorHAnsi"/>
                <w:lang w:val="fr-CA"/>
              </w:rPr>
              <w:t>être combinés avec l’option par cours</w:t>
            </w:r>
            <w:r w:rsidR="00E329B5" w:rsidRPr="007D6D27">
              <w:rPr>
                <w:rFonts w:cstheme="minorHAnsi"/>
                <w:lang w:val="fr-CA"/>
              </w:rPr>
              <w:t>; ces programmes requièrent la rédaction d’</w:t>
            </w:r>
            <w:r w:rsidRPr="007D6D27">
              <w:rPr>
                <w:rFonts w:cstheme="minorHAnsi"/>
                <w:lang w:val="fr-CA"/>
              </w:rPr>
              <w:t xml:space="preserve">une thèse ou </w:t>
            </w:r>
            <w:r w:rsidR="00E329B5" w:rsidRPr="007D6D27">
              <w:rPr>
                <w:rFonts w:cstheme="minorHAnsi"/>
                <w:lang w:val="fr-CA"/>
              </w:rPr>
              <w:t>d’</w:t>
            </w:r>
            <w:r w:rsidRPr="007D6D27">
              <w:rPr>
                <w:rFonts w:cstheme="minorHAnsi"/>
                <w:lang w:val="fr-CA"/>
              </w:rPr>
              <w:t>un mémoire.</w:t>
            </w:r>
          </w:p>
          <w:p w14:paraId="73CCBDF6" w14:textId="57AFA064" w:rsidR="0068259C" w:rsidRPr="007D6D27" w:rsidRDefault="0068259C" w:rsidP="007D6D27">
            <w:pPr>
              <w:rPr>
                <w:rFonts w:cstheme="minorHAnsi"/>
                <w:b/>
                <w:lang w:val="fr-CA"/>
              </w:rPr>
            </w:pPr>
          </w:p>
        </w:tc>
      </w:tr>
      <w:tr w:rsidR="004104B4" w:rsidRPr="008552DE" w14:paraId="3EB1C5C6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F96BA5" w14:textId="4397BABF" w:rsidR="004104B4" w:rsidRPr="007D6D27" w:rsidRDefault="00286DD5" w:rsidP="007D6D27">
            <w:pPr>
              <w:jc w:val="center"/>
              <w:rPr>
                <w:rFonts w:cstheme="minorHAnsi"/>
                <w:bCs/>
                <w:lang w:val="en-CA"/>
              </w:rPr>
            </w:pPr>
            <w:r w:rsidRPr="007D6D27">
              <w:rPr>
                <w:rFonts w:cstheme="minorHAnsi"/>
                <w:b/>
                <w:lang w:val="en-CA"/>
              </w:rPr>
              <w:t>Part</w:t>
            </w:r>
            <w:r w:rsidR="002E503E" w:rsidRPr="007D6D27">
              <w:rPr>
                <w:rFonts w:cstheme="minorHAnsi"/>
                <w:b/>
                <w:lang w:val="en-CA"/>
              </w:rPr>
              <w:t>-</w:t>
            </w:r>
            <w:r w:rsidRPr="007D6D27">
              <w:rPr>
                <w:rFonts w:cstheme="minorHAnsi"/>
                <w:b/>
                <w:lang w:val="en-CA"/>
              </w:rPr>
              <w:t xml:space="preserve">Time or </w:t>
            </w:r>
            <w:r w:rsidR="002E503E" w:rsidRPr="007D6D27">
              <w:rPr>
                <w:rFonts w:cstheme="minorHAnsi"/>
                <w:b/>
                <w:lang w:val="en-CA"/>
              </w:rPr>
              <w:t>Full-</w:t>
            </w:r>
            <w:r w:rsidRPr="007D6D27">
              <w:rPr>
                <w:rFonts w:cstheme="minorHAnsi"/>
                <w:b/>
                <w:lang w:val="en-CA"/>
              </w:rPr>
              <w:t>Time</w:t>
            </w:r>
          </w:p>
          <w:p w14:paraId="3D3078A2" w14:textId="3710FB09" w:rsidR="008D1E51" w:rsidRPr="007D6D27" w:rsidRDefault="008D1E51" w:rsidP="007D6D27">
            <w:p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Students may </w:t>
            </w:r>
            <w:r w:rsidR="008644CD" w:rsidRPr="007D6D27">
              <w:rPr>
                <w:rFonts w:cstheme="minorHAnsi"/>
                <w:bCs/>
              </w:rPr>
              <w:t>ask for admission to</w:t>
            </w:r>
            <w:r w:rsidRPr="007D6D27">
              <w:rPr>
                <w:rFonts w:cstheme="minorHAnsi"/>
                <w:bCs/>
              </w:rPr>
              <w:t xml:space="preserve"> full-time or part-time studies.</w:t>
            </w:r>
            <w:r w:rsidR="008644CD" w:rsidRPr="007D6D27">
              <w:rPr>
                <w:rFonts w:cstheme="minorHAnsi"/>
                <w:bCs/>
              </w:rPr>
              <w:t xml:space="preserve">  Once admitted, the student must keep his</w:t>
            </w:r>
            <w:r w:rsidR="008552DE">
              <w:rPr>
                <w:rFonts w:cstheme="minorHAnsi"/>
                <w:bCs/>
              </w:rPr>
              <w:t xml:space="preserve"> or </w:t>
            </w:r>
            <w:r w:rsidR="008644CD" w:rsidRPr="007D6D27">
              <w:rPr>
                <w:rFonts w:cstheme="minorHAnsi"/>
                <w:bCs/>
              </w:rPr>
              <w:t>her status during his</w:t>
            </w:r>
            <w:r w:rsidR="008552DE">
              <w:rPr>
                <w:rFonts w:cstheme="minorHAnsi"/>
                <w:bCs/>
              </w:rPr>
              <w:t xml:space="preserve"> or </w:t>
            </w:r>
            <w:r w:rsidR="008644CD" w:rsidRPr="007D6D27">
              <w:rPr>
                <w:rFonts w:cstheme="minorHAnsi"/>
                <w:bCs/>
              </w:rPr>
              <w:t>her entire program.</w:t>
            </w:r>
          </w:p>
          <w:p w14:paraId="56FBC8B2" w14:textId="66FE19CB" w:rsidR="008644CD" w:rsidRPr="007D6D27" w:rsidRDefault="008644CD" w:rsidP="007D6D2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C673CD" w14:textId="77777777" w:rsidR="008644CD" w:rsidRPr="007D6D27" w:rsidRDefault="008644CD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Temps partiel ou temps complet</w:t>
            </w:r>
          </w:p>
          <w:p w14:paraId="144F3BB2" w14:textId="44EA6D29" w:rsidR="004104B4" w:rsidRPr="007D6D27" w:rsidRDefault="008644CD" w:rsidP="008552DE">
            <w:pPr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L’</w:t>
            </w:r>
            <w:proofErr w:type="spellStart"/>
            <w:r w:rsidR="009D04E9" w:rsidRPr="007D6D27">
              <w:rPr>
                <w:rFonts w:cstheme="minorHAnsi"/>
                <w:lang w:val="fr-CA"/>
              </w:rPr>
              <w:t>étudiant</w:t>
            </w:r>
            <w:r w:rsidR="008552DE">
              <w:rPr>
                <w:rFonts w:cstheme="minorHAnsi"/>
                <w:lang w:val="fr-CA"/>
              </w:rPr>
              <w:t>.</w:t>
            </w:r>
            <w:r w:rsidR="009D04E9" w:rsidRPr="007D6D27">
              <w:rPr>
                <w:rFonts w:cstheme="minorHAnsi"/>
                <w:lang w:val="fr-CA"/>
              </w:rPr>
              <w:t>e</w:t>
            </w:r>
            <w:proofErr w:type="spellEnd"/>
            <w:r w:rsidR="009D04E9" w:rsidRPr="007D6D27">
              <w:rPr>
                <w:rFonts w:cstheme="minorHAnsi"/>
                <w:lang w:val="fr-CA"/>
              </w:rPr>
              <w:t xml:space="preserve"> </w:t>
            </w:r>
            <w:r w:rsidR="00E815A7" w:rsidRPr="007D6D27">
              <w:rPr>
                <w:rFonts w:cstheme="minorHAnsi"/>
                <w:lang w:val="fr-CA"/>
              </w:rPr>
              <w:t xml:space="preserve">peut </w:t>
            </w:r>
            <w:r w:rsidR="00E329B5" w:rsidRPr="007D6D27">
              <w:rPr>
                <w:rFonts w:cstheme="minorHAnsi"/>
                <w:lang w:val="fr-CA"/>
              </w:rPr>
              <w:t xml:space="preserve">s’inscrire à </w:t>
            </w:r>
            <w:r w:rsidRPr="007D6D27">
              <w:rPr>
                <w:rFonts w:cstheme="minorHAnsi"/>
                <w:lang w:val="fr-CA"/>
              </w:rPr>
              <w:t xml:space="preserve">temps partiel ou à temps complet. Après l’admission, </w:t>
            </w:r>
            <w:r w:rsidR="009D04E9" w:rsidRPr="007D6D27">
              <w:rPr>
                <w:rFonts w:cstheme="minorHAnsi"/>
                <w:lang w:val="fr-CA"/>
              </w:rPr>
              <w:t>il</w:t>
            </w:r>
            <w:r w:rsidR="008552DE">
              <w:rPr>
                <w:rFonts w:cstheme="minorHAnsi"/>
                <w:lang w:val="fr-CA"/>
              </w:rPr>
              <w:t xml:space="preserve"> ou </w:t>
            </w:r>
            <w:r w:rsidR="009D04E9" w:rsidRPr="007D6D27">
              <w:rPr>
                <w:rFonts w:cstheme="minorHAnsi"/>
                <w:lang w:val="fr-CA"/>
              </w:rPr>
              <w:t xml:space="preserve">elle </w:t>
            </w:r>
            <w:r w:rsidRPr="007D6D27">
              <w:rPr>
                <w:rFonts w:cstheme="minorHAnsi"/>
                <w:lang w:val="fr-CA"/>
              </w:rPr>
              <w:t xml:space="preserve">doit conserver </w:t>
            </w:r>
            <w:r w:rsidR="00E329B5" w:rsidRPr="007D6D27">
              <w:rPr>
                <w:rFonts w:cstheme="minorHAnsi"/>
                <w:lang w:val="fr-CA"/>
              </w:rPr>
              <w:t xml:space="preserve">le même </w:t>
            </w:r>
            <w:r w:rsidRPr="007D6D27">
              <w:rPr>
                <w:rFonts w:cstheme="minorHAnsi"/>
                <w:lang w:val="fr-CA"/>
              </w:rPr>
              <w:t>statut pendant toute la durée de son programme.</w:t>
            </w:r>
          </w:p>
        </w:tc>
      </w:tr>
      <w:tr w:rsidR="00C17C6B" w:rsidRPr="008552DE" w14:paraId="78C1AE6D" w14:textId="77777777" w:rsidTr="007D6D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B4D58A" w14:textId="77777777" w:rsidR="00C17C6B" w:rsidRPr="007D6D27" w:rsidRDefault="00C17C6B" w:rsidP="007D6D27">
            <w:pPr>
              <w:jc w:val="center"/>
              <w:rPr>
                <w:rFonts w:cstheme="minorHAnsi"/>
                <w:bCs/>
                <w:lang w:val="en-CA"/>
              </w:rPr>
            </w:pPr>
            <w:proofErr w:type="gramStart"/>
            <w:r w:rsidRPr="007D6D27">
              <w:rPr>
                <w:rFonts w:cstheme="minorHAnsi"/>
                <w:b/>
                <w:lang w:val="en-CA"/>
              </w:rPr>
              <w:t>Fast-track</w:t>
            </w:r>
            <w:proofErr w:type="gramEnd"/>
            <w:r w:rsidRPr="007D6D27">
              <w:rPr>
                <w:rFonts w:cstheme="minorHAnsi"/>
                <w:b/>
                <w:lang w:val="en-CA"/>
              </w:rPr>
              <w:t xml:space="preserve"> to the Ph.D.</w:t>
            </w:r>
          </w:p>
          <w:p w14:paraId="4A2AFEBC" w14:textId="0C0A4377" w:rsidR="0058723F" w:rsidRPr="007D6D27" w:rsidRDefault="00754322" w:rsidP="007D6D27">
            <w:pPr>
              <w:rPr>
                <w:rFonts w:cstheme="minorHAnsi"/>
                <w:bCs/>
                <w:lang w:val="en-CA"/>
              </w:rPr>
            </w:pPr>
            <w:r w:rsidRPr="007D6D27">
              <w:rPr>
                <w:rFonts w:cstheme="minorHAnsi"/>
                <w:bCs/>
                <w:lang w:val="en-CA"/>
              </w:rPr>
              <w:t>A s</w:t>
            </w:r>
            <w:r w:rsidR="0058723F" w:rsidRPr="007D6D27">
              <w:rPr>
                <w:rFonts w:cstheme="minorHAnsi"/>
                <w:bCs/>
                <w:lang w:val="en-CA"/>
              </w:rPr>
              <w:t>tudent may</w:t>
            </w:r>
            <w:r w:rsidR="006276CD" w:rsidRPr="007D6D27">
              <w:rPr>
                <w:rFonts w:cstheme="minorHAnsi"/>
                <w:bCs/>
                <w:lang w:val="en-CA"/>
              </w:rPr>
              <w:t xml:space="preserve"> apply to</w:t>
            </w:r>
            <w:r w:rsidR="0058723F" w:rsidRPr="007D6D27">
              <w:rPr>
                <w:rFonts w:cstheme="minorHAnsi"/>
                <w:bCs/>
                <w:lang w:val="en-CA"/>
              </w:rPr>
              <w:t xml:space="preserve"> </w:t>
            </w:r>
            <w:proofErr w:type="gramStart"/>
            <w:r w:rsidR="0058723F" w:rsidRPr="007D6D27">
              <w:rPr>
                <w:rFonts w:cstheme="minorHAnsi"/>
                <w:bCs/>
                <w:lang w:val="en-CA"/>
              </w:rPr>
              <w:t>fast-track</w:t>
            </w:r>
            <w:proofErr w:type="gramEnd"/>
            <w:r w:rsidR="0058723F" w:rsidRPr="007D6D27">
              <w:rPr>
                <w:rFonts w:cstheme="minorHAnsi"/>
                <w:bCs/>
                <w:lang w:val="en-CA"/>
              </w:rPr>
              <w:t xml:space="preserve"> to the Ph.D. program</w:t>
            </w:r>
            <w:r w:rsidR="006276CD" w:rsidRPr="007D6D27">
              <w:rPr>
                <w:rFonts w:cstheme="minorHAnsi"/>
                <w:bCs/>
                <w:lang w:val="en-CA"/>
              </w:rPr>
              <w:t xml:space="preserve"> having completed 6 MA courses, including 3 DVM MA courses, with a minimum average of 8.0 overall and 8.5/10 in the DVM courses. </w:t>
            </w:r>
          </w:p>
          <w:p w14:paraId="3D6150AE" w14:textId="39108780" w:rsidR="008644CD" w:rsidRPr="007D6D27" w:rsidRDefault="008644CD" w:rsidP="007D6D27">
            <w:pPr>
              <w:jc w:val="both"/>
              <w:rPr>
                <w:rFonts w:cstheme="minorHAnsi"/>
                <w:bCs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466FDD" w14:textId="59DB1A5B" w:rsidR="008644CD" w:rsidRPr="007D6D27" w:rsidRDefault="00E329B5" w:rsidP="007D6D27">
            <w:pPr>
              <w:jc w:val="center"/>
              <w:rPr>
                <w:rFonts w:cstheme="minorHAnsi"/>
                <w:bCs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Passage accéléré</w:t>
            </w:r>
            <w:r w:rsidR="008644CD" w:rsidRPr="007D6D27">
              <w:rPr>
                <w:rFonts w:cstheme="minorHAnsi"/>
                <w:b/>
                <w:lang w:val="fr-CA"/>
              </w:rPr>
              <w:t xml:space="preserve"> au doctorat</w:t>
            </w:r>
          </w:p>
          <w:p w14:paraId="083E6979" w14:textId="47D3C90D" w:rsidR="008644CD" w:rsidRPr="007D6D27" w:rsidRDefault="009D04E9" w:rsidP="007D6D27">
            <w:pPr>
              <w:rPr>
                <w:rFonts w:cstheme="minorHAnsi"/>
                <w:bCs/>
                <w:lang w:val="fr-CA"/>
              </w:rPr>
            </w:pPr>
            <w:proofErr w:type="spellStart"/>
            <w:proofErr w:type="gramStart"/>
            <w:r w:rsidRPr="007D6D27">
              <w:rPr>
                <w:rFonts w:cstheme="minorHAnsi"/>
                <w:bCs/>
                <w:lang w:val="fr-CA"/>
              </w:rPr>
              <w:t>Un</w:t>
            </w:r>
            <w:r w:rsidR="008552DE">
              <w:rPr>
                <w:rFonts w:cstheme="minorHAnsi"/>
                <w:bCs/>
                <w:lang w:val="fr-CA"/>
              </w:rPr>
              <w:t>.</w:t>
            </w:r>
            <w:r w:rsidRPr="007D6D27">
              <w:rPr>
                <w:rFonts w:cstheme="minorHAnsi"/>
                <w:bCs/>
                <w:lang w:val="fr-CA"/>
              </w:rPr>
              <w:t>e</w:t>
            </w:r>
            <w:proofErr w:type="spellEnd"/>
            <w:proofErr w:type="gramEnd"/>
            <w:r w:rsidRPr="007D6D27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7D6D27">
              <w:rPr>
                <w:rFonts w:cstheme="minorHAnsi"/>
                <w:bCs/>
                <w:lang w:val="fr-CA"/>
              </w:rPr>
              <w:t>étudiant</w:t>
            </w:r>
            <w:r w:rsidR="008552DE">
              <w:rPr>
                <w:rFonts w:cstheme="minorHAnsi"/>
                <w:bCs/>
                <w:lang w:val="fr-CA"/>
              </w:rPr>
              <w:t>.</w:t>
            </w:r>
            <w:r w:rsidRPr="007D6D27">
              <w:rPr>
                <w:rFonts w:cstheme="minorHAnsi"/>
                <w:bCs/>
                <w:lang w:val="fr-CA"/>
              </w:rPr>
              <w:t>e</w:t>
            </w:r>
            <w:proofErr w:type="spellEnd"/>
            <w:r w:rsidRPr="007D6D27">
              <w:rPr>
                <w:rFonts w:cstheme="minorHAnsi"/>
                <w:bCs/>
                <w:lang w:val="fr-CA"/>
              </w:rPr>
              <w:t xml:space="preserve"> </w:t>
            </w:r>
            <w:r w:rsidR="008644CD" w:rsidRPr="007D6D27">
              <w:rPr>
                <w:rFonts w:cstheme="minorHAnsi"/>
                <w:bCs/>
                <w:lang w:val="fr-CA"/>
              </w:rPr>
              <w:t>peut postuler pour a</w:t>
            </w:r>
            <w:r w:rsidR="00754322" w:rsidRPr="007D6D27">
              <w:rPr>
                <w:rFonts w:cstheme="minorHAnsi"/>
                <w:bCs/>
                <w:lang w:val="fr-CA"/>
              </w:rPr>
              <w:t xml:space="preserve">ccéder au programme de doctorat </w:t>
            </w:r>
            <w:r w:rsidR="00E329B5" w:rsidRPr="007D6D27">
              <w:rPr>
                <w:rFonts w:cstheme="minorHAnsi"/>
                <w:bCs/>
                <w:lang w:val="fr-CA"/>
              </w:rPr>
              <w:t xml:space="preserve">après avoir complété six 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cours de </w:t>
            </w:r>
            <w:r w:rsidR="00E815A7" w:rsidRPr="007D6D27">
              <w:rPr>
                <w:rFonts w:cstheme="minorHAnsi"/>
                <w:bCs/>
                <w:lang w:val="fr-CA"/>
              </w:rPr>
              <w:t>maîtrise</w:t>
            </w:r>
            <w:r w:rsidR="00E329B5" w:rsidRPr="007D6D27">
              <w:rPr>
                <w:rFonts w:cstheme="minorHAnsi"/>
                <w:bCs/>
                <w:lang w:val="fr-CA"/>
              </w:rPr>
              <w:t>,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 dont </w:t>
            </w:r>
            <w:r w:rsidR="00E329B5" w:rsidRPr="007D6D27">
              <w:rPr>
                <w:rFonts w:cstheme="minorHAnsi"/>
                <w:bCs/>
                <w:lang w:val="fr-CA"/>
              </w:rPr>
              <w:t xml:space="preserve">trois </w:t>
            </w:r>
            <w:r w:rsidR="008644CD" w:rsidRPr="007D6D27">
              <w:rPr>
                <w:rFonts w:cstheme="minorHAnsi"/>
                <w:bCs/>
                <w:lang w:val="fr-CA"/>
              </w:rPr>
              <w:t>en DVM</w:t>
            </w:r>
            <w:r w:rsidR="00E329B5" w:rsidRPr="007D6D27">
              <w:rPr>
                <w:rFonts w:cstheme="minorHAnsi"/>
                <w:bCs/>
                <w:lang w:val="fr-CA"/>
              </w:rPr>
              <w:t>. La m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oyenne </w:t>
            </w:r>
            <w:r w:rsidR="00560968" w:rsidRPr="007D6D27">
              <w:rPr>
                <w:rFonts w:cstheme="minorHAnsi"/>
                <w:bCs/>
                <w:lang w:val="fr-CA"/>
              </w:rPr>
              <w:t xml:space="preserve">générale 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minimale </w:t>
            </w:r>
            <w:r w:rsidR="00E329B5" w:rsidRPr="007D6D27">
              <w:rPr>
                <w:rFonts w:cstheme="minorHAnsi"/>
                <w:bCs/>
                <w:lang w:val="fr-CA"/>
              </w:rPr>
              <w:t xml:space="preserve">requise </w:t>
            </w:r>
            <w:r w:rsidR="00464A27" w:rsidRPr="007D6D27">
              <w:rPr>
                <w:rFonts w:cstheme="minorHAnsi"/>
                <w:bCs/>
                <w:lang w:val="fr-CA"/>
              </w:rPr>
              <w:t xml:space="preserve">pour ce faire </w:t>
            </w:r>
            <w:r w:rsidR="00E329B5" w:rsidRPr="007D6D27">
              <w:rPr>
                <w:rFonts w:cstheme="minorHAnsi"/>
                <w:bCs/>
                <w:lang w:val="fr-CA"/>
              </w:rPr>
              <w:t xml:space="preserve">est </w:t>
            </w:r>
            <w:r w:rsidR="00464A27" w:rsidRPr="007D6D27">
              <w:rPr>
                <w:rFonts w:cstheme="minorHAnsi"/>
                <w:bCs/>
                <w:lang w:val="fr-CA"/>
              </w:rPr>
              <w:t xml:space="preserve">de </w:t>
            </w:r>
            <w:r w:rsidR="008644CD" w:rsidRPr="007D6D27">
              <w:rPr>
                <w:rFonts w:cstheme="minorHAnsi"/>
                <w:bCs/>
                <w:lang w:val="fr-CA"/>
              </w:rPr>
              <w:t>8,0/10</w:t>
            </w:r>
            <w:r w:rsidR="00560968" w:rsidRPr="007D6D27">
              <w:rPr>
                <w:rFonts w:cstheme="minorHAnsi"/>
                <w:bCs/>
                <w:lang w:val="fr-CA"/>
              </w:rPr>
              <w:t>,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 et </w:t>
            </w:r>
            <w:r w:rsidR="00560968" w:rsidRPr="007D6D27">
              <w:rPr>
                <w:rFonts w:cstheme="minorHAnsi"/>
                <w:bCs/>
                <w:lang w:val="fr-CA"/>
              </w:rPr>
              <w:t xml:space="preserve">de </w:t>
            </w:r>
            <w:r w:rsidR="008644CD" w:rsidRPr="007D6D27">
              <w:rPr>
                <w:rFonts w:cstheme="minorHAnsi"/>
                <w:bCs/>
                <w:lang w:val="fr-CA"/>
              </w:rPr>
              <w:t xml:space="preserve">8,5/10 </w:t>
            </w:r>
            <w:r w:rsidR="00560968" w:rsidRPr="007D6D27">
              <w:rPr>
                <w:rFonts w:cstheme="minorHAnsi"/>
                <w:bCs/>
                <w:lang w:val="fr-CA"/>
              </w:rPr>
              <w:t xml:space="preserve">pour </w:t>
            </w:r>
            <w:r w:rsidR="008644CD" w:rsidRPr="007D6D27">
              <w:rPr>
                <w:rFonts w:cstheme="minorHAnsi"/>
                <w:bCs/>
                <w:lang w:val="fr-CA"/>
              </w:rPr>
              <w:t>les cours DVM.</w:t>
            </w:r>
          </w:p>
          <w:p w14:paraId="5960FC73" w14:textId="77777777" w:rsidR="00C17C6B" w:rsidRPr="007D6D27" w:rsidRDefault="00C17C6B" w:rsidP="007D6D27">
            <w:pPr>
              <w:jc w:val="center"/>
              <w:rPr>
                <w:rFonts w:cstheme="minorHAnsi"/>
                <w:b/>
                <w:lang w:val="fr-CA"/>
              </w:rPr>
            </w:pPr>
          </w:p>
        </w:tc>
      </w:tr>
      <w:tr w:rsidR="00A17CF4" w:rsidRPr="008552DE" w14:paraId="602ED2A8" w14:textId="77777777" w:rsidTr="007D6D27"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9EFB22" w14:textId="38B76C72" w:rsidR="00A17CF4" w:rsidRPr="007D6D27" w:rsidRDefault="008E278B" w:rsidP="007D6D27">
            <w:pPr>
              <w:jc w:val="center"/>
              <w:rPr>
                <w:rFonts w:cstheme="minorHAnsi"/>
                <w:b/>
              </w:rPr>
            </w:pPr>
            <w:r w:rsidRPr="007D6D27">
              <w:rPr>
                <w:rFonts w:cstheme="minorHAnsi"/>
                <w:b/>
              </w:rPr>
              <w:t>Introduction</w:t>
            </w:r>
            <w:r w:rsidR="00286DD5" w:rsidRPr="007D6D27">
              <w:rPr>
                <w:rFonts w:cstheme="minorHAnsi"/>
                <w:b/>
              </w:rPr>
              <w:t xml:space="preserve"> to </w:t>
            </w:r>
            <w:r w:rsidR="00F86019" w:rsidRPr="007D6D27">
              <w:rPr>
                <w:rFonts w:cstheme="minorHAnsi"/>
                <w:b/>
              </w:rPr>
              <w:t>M.A. By-</w:t>
            </w:r>
            <w:r w:rsidR="00286DD5" w:rsidRPr="007D6D27">
              <w:rPr>
                <w:rFonts w:cstheme="minorHAnsi"/>
                <w:b/>
              </w:rPr>
              <w:t>Coursework</w:t>
            </w:r>
            <w:r w:rsidR="00F86019" w:rsidRPr="007D6D27">
              <w:rPr>
                <w:rFonts w:cstheme="minorHAnsi"/>
                <w:b/>
              </w:rPr>
              <w:t xml:space="preserve">, with Concentration </w:t>
            </w:r>
            <w:r w:rsidR="009F2E43" w:rsidRPr="007D6D27">
              <w:rPr>
                <w:rFonts w:cstheme="minorHAnsi"/>
                <w:b/>
              </w:rPr>
              <w:t xml:space="preserve">in </w:t>
            </w:r>
            <w:r w:rsidR="00F86019" w:rsidRPr="007D6D27">
              <w:rPr>
                <w:rFonts w:cstheme="minorHAnsi"/>
                <w:b/>
              </w:rPr>
              <w:t>Development Practice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84A807" w14:textId="04295AB8" w:rsidR="00A17CF4" w:rsidRPr="007D6D27" w:rsidRDefault="008644CD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 xml:space="preserve">Introduction à </w:t>
            </w:r>
            <w:r w:rsidR="0082604C" w:rsidRPr="007D6D27">
              <w:rPr>
                <w:rFonts w:cstheme="minorHAnsi"/>
                <w:b/>
                <w:lang w:val="fr-CA"/>
              </w:rPr>
              <w:t>la Maîtrise par cours</w:t>
            </w:r>
            <w:r w:rsidR="00F86019" w:rsidRPr="007D6D27">
              <w:rPr>
                <w:rFonts w:cstheme="minorHAnsi"/>
                <w:b/>
                <w:lang w:val="fr-CA"/>
              </w:rPr>
              <w:t>, avec concentration en pratique</w:t>
            </w:r>
            <w:r w:rsidR="00ED128A">
              <w:rPr>
                <w:rFonts w:cstheme="minorHAnsi"/>
                <w:b/>
                <w:lang w:val="fr-CA"/>
              </w:rPr>
              <w:t>s</w:t>
            </w:r>
            <w:r w:rsidR="00F86019" w:rsidRPr="007D6D27">
              <w:rPr>
                <w:rFonts w:cstheme="minorHAnsi"/>
                <w:b/>
                <w:lang w:val="fr-CA"/>
              </w:rPr>
              <w:t xml:space="preserve"> du développement</w:t>
            </w:r>
          </w:p>
        </w:tc>
      </w:tr>
      <w:tr w:rsidR="00FE78B5" w:rsidRPr="008552DE" w14:paraId="6FA73F38" w14:textId="77777777" w:rsidTr="007D6D27"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8B41EF" w14:textId="77777777" w:rsidR="00286DD5" w:rsidRPr="007D6D27" w:rsidRDefault="00286DD5" w:rsidP="007D6D27">
            <w:pPr>
              <w:jc w:val="center"/>
              <w:rPr>
                <w:rFonts w:cstheme="minorHAnsi"/>
                <w:b/>
              </w:rPr>
            </w:pPr>
            <w:r w:rsidRPr="007D6D27">
              <w:rPr>
                <w:rFonts w:cstheme="minorHAnsi"/>
                <w:b/>
              </w:rPr>
              <w:t>Basic Requirements</w:t>
            </w:r>
          </w:p>
          <w:p w14:paraId="5BD1579D" w14:textId="6088FAF3" w:rsidR="00FE78B5" w:rsidRPr="007D6D27" w:rsidRDefault="00FE78B5" w:rsidP="007D6D27">
            <w:p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A student choosing the </w:t>
            </w:r>
            <w:r w:rsidR="001A382D" w:rsidRPr="007D6D27">
              <w:rPr>
                <w:rFonts w:cstheme="minorHAnsi"/>
                <w:bCs/>
              </w:rPr>
              <w:t>M.A. By-</w:t>
            </w:r>
            <w:r w:rsidR="008D1E51" w:rsidRPr="007D6D27">
              <w:rPr>
                <w:rFonts w:cstheme="minorHAnsi"/>
                <w:bCs/>
              </w:rPr>
              <w:t>Coursework</w:t>
            </w:r>
            <w:r w:rsidR="001A382D" w:rsidRPr="007D6D27">
              <w:rPr>
                <w:rFonts w:cstheme="minorHAnsi"/>
                <w:bCs/>
              </w:rPr>
              <w:t>,</w:t>
            </w:r>
            <w:r w:rsidRPr="007D6D27">
              <w:rPr>
                <w:rFonts w:cstheme="minorHAnsi"/>
                <w:bCs/>
              </w:rPr>
              <w:t xml:space="preserve"> with </w:t>
            </w:r>
            <w:r w:rsidR="009F2E43" w:rsidRPr="007D6D27">
              <w:rPr>
                <w:rFonts w:cstheme="minorHAnsi"/>
                <w:bCs/>
              </w:rPr>
              <w:t xml:space="preserve">Concentration in Development Practice </w:t>
            </w:r>
            <w:r w:rsidRPr="007D6D27">
              <w:rPr>
                <w:rFonts w:cstheme="minorHAnsi"/>
                <w:bCs/>
              </w:rPr>
              <w:t xml:space="preserve">must complete a total of </w:t>
            </w:r>
            <w:r w:rsidR="009E0702" w:rsidRPr="007D6D27">
              <w:rPr>
                <w:rFonts w:cstheme="minorHAnsi"/>
                <w:bCs/>
              </w:rPr>
              <w:t xml:space="preserve">30 units (10 courses), including </w:t>
            </w:r>
            <w:r w:rsidR="0082604C" w:rsidRPr="007D6D27">
              <w:rPr>
                <w:rFonts w:cstheme="minorHAnsi"/>
                <w:bCs/>
              </w:rPr>
              <w:t>5 mandatory</w:t>
            </w:r>
            <w:r w:rsidR="009E0702" w:rsidRPr="007D6D27">
              <w:rPr>
                <w:rFonts w:cstheme="minorHAnsi"/>
                <w:bCs/>
              </w:rPr>
              <w:t xml:space="preserve"> courses and </w:t>
            </w:r>
            <w:r w:rsidR="001A382D" w:rsidRPr="007D6D27">
              <w:rPr>
                <w:rFonts w:cstheme="minorHAnsi"/>
                <w:bCs/>
              </w:rPr>
              <w:t xml:space="preserve">5 </w:t>
            </w:r>
            <w:r w:rsidR="009E0702" w:rsidRPr="007D6D27">
              <w:rPr>
                <w:rFonts w:cstheme="minorHAnsi"/>
                <w:bCs/>
              </w:rPr>
              <w:t>optional</w:t>
            </w:r>
            <w:r w:rsidRPr="007D6D27">
              <w:rPr>
                <w:rFonts w:cstheme="minorHAnsi"/>
                <w:bCs/>
              </w:rPr>
              <w:t xml:space="preserve"> courses</w:t>
            </w:r>
            <w:r w:rsidR="001B3CF4" w:rsidRPr="007D6D27">
              <w:rPr>
                <w:rFonts w:cstheme="minorHAnsi"/>
                <w:bCs/>
              </w:rPr>
              <w:t xml:space="preserve"> – 3 of which have to be a “Practice-oriented course” (DVM 5171, DVM 5172, DVM 5173, DVM 5910 or DVM 6115).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6439DB" w14:textId="77777777" w:rsidR="00FE78B5" w:rsidRPr="007D6D27" w:rsidRDefault="001B3CF4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Exigences de base</w:t>
            </w:r>
          </w:p>
          <w:p w14:paraId="2B5E97DC" w14:textId="77E2F2B4" w:rsidR="001B3CF4" w:rsidRPr="007D6D27" w:rsidRDefault="009D04E9" w:rsidP="007D6D27">
            <w:pPr>
              <w:rPr>
                <w:rFonts w:cstheme="minorHAnsi"/>
                <w:lang w:val="fr-CA"/>
              </w:rPr>
            </w:pPr>
            <w:proofErr w:type="spellStart"/>
            <w:proofErr w:type="gramStart"/>
            <w:r w:rsidRPr="007D6D27">
              <w:rPr>
                <w:rFonts w:cstheme="minorHAnsi"/>
                <w:lang w:val="fr-CA"/>
              </w:rPr>
              <w:t>Un</w:t>
            </w:r>
            <w:r w:rsidR="008552DE">
              <w:rPr>
                <w:rFonts w:cstheme="minorHAnsi"/>
                <w:lang w:val="fr-CA"/>
              </w:rPr>
              <w:t>.</w:t>
            </w:r>
            <w:r w:rsidRPr="007D6D27">
              <w:rPr>
                <w:rFonts w:cstheme="minorHAnsi"/>
                <w:lang w:val="fr-CA"/>
              </w:rPr>
              <w:t>e</w:t>
            </w:r>
            <w:proofErr w:type="spellEnd"/>
            <w:proofErr w:type="gramEnd"/>
            <w:r w:rsidRPr="007D6D2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7D6D27">
              <w:rPr>
                <w:rFonts w:cstheme="minorHAnsi"/>
                <w:lang w:val="fr-CA"/>
              </w:rPr>
              <w:t>étudiant</w:t>
            </w:r>
            <w:r w:rsidR="008552DE">
              <w:rPr>
                <w:rFonts w:cstheme="minorHAnsi"/>
                <w:lang w:val="fr-CA"/>
              </w:rPr>
              <w:t>.</w:t>
            </w:r>
            <w:r w:rsidRPr="007D6D27">
              <w:rPr>
                <w:rFonts w:cstheme="minorHAnsi"/>
                <w:lang w:val="fr-CA"/>
              </w:rPr>
              <w:t>e</w:t>
            </w:r>
            <w:proofErr w:type="spellEnd"/>
            <w:r w:rsidRPr="007D6D2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7D6D27">
              <w:rPr>
                <w:rFonts w:cstheme="minorHAnsi"/>
                <w:lang w:val="fr-CA"/>
              </w:rPr>
              <w:t>inscrit</w:t>
            </w:r>
            <w:r w:rsidR="008552DE">
              <w:rPr>
                <w:rFonts w:cstheme="minorHAnsi"/>
                <w:lang w:val="fr-CA"/>
              </w:rPr>
              <w:t>.</w:t>
            </w:r>
            <w:r w:rsidRPr="007D6D27">
              <w:rPr>
                <w:rFonts w:cstheme="minorHAnsi"/>
                <w:lang w:val="fr-CA"/>
              </w:rPr>
              <w:t>e</w:t>
            </w:r>
            <w:proofErr w:type="spellEnd"/>
            <w:r w:rsidRPr="007D6D27">
              <w:rPr>
                <w:rFonts w:cstheme="minorHAnsi"/>
                <w:lang w:val="fr-CA"/>
              </w:rPr>
              <w:t xml:space="preserve"> </w:t>
            </w:r>
            <w:r w:rsidR="00572C19" w:rsidRPr="007D6D27">
              <w:rPr>
                <w:rFonts w:cstheme="minorHAnsi"/>
                <w:lang w:val="fr-CA"/>
              </w:rPr>
              <w:t xml:space="preserve">à </w:t>
            </w:r>
            <w:r w:rsidR="001B3CF4" w:rsidRPr="007D6D27">
              <w:rPr>
                <w:rFonts w:cstheme="minorHAnsi"/>
                <w:lang w:val="fr-CA"/>
              </w:rPr>
              <w:t xml:space="preserve">la Maîtrise en mondialisation et développement international </w:t>
            </w:r>
            <w:r w:rsidR="00572C19" w:rsidRPr="007D6D27">
              <w:rPr>
                <w:rFonts w:cstheme="minorHAnsi"/>
                <w:lang w:val="fr-CA"/>
              </w:rPr>
              <w:t xml:space="preserve">par cours </w:t>
            </w:r>
            <w:r w:rsidR="001B3CF4" w:rsidRPr="007D6D27">
              <w:rPr>
                <w:rFonts w:cstheme="minorHAnsi"/>
                <w:lang w:val="fr-CA"/>
              </w:rPr>
              <w:t xml:space="preserve">doit compléter un total de </w:t>
            </w:r>
            <w:r w:rsidR="00572C19" w:rsidRPr="007D6D27">
              <w:rPr>
                <w:rFonts w:cstheme="minorHAnsi"/>
                <w:lang w:val="fr-CA"/>
              </w:rPr>
              <w:t>10 cours (</w:t>
            </w:r>
            <w:r w:rsidR="001B3CF4" w:rsidRPr="007D6D27">
              <w:rPr>
                <w:rFonts w:cstheme="minorHAnsi"/>
                <w:lang w:val="fr-CA"/>
              </w:rPr>
              <w:t>30 crédits</w:t>
            </w:r>
            <w:r w:rsidR="00572C19" w:rsidRPr="007D6D27">
              <w:rPr>
                <w:rFonts w:cstheme="minorHAnsi"/>
                <w:lang w:val="fr-CA"/>
              </w:rPr>
              <w:t xml:space="preserve">), incluant cinq cours </w:t>
            </w:r>
            <w:r w:rsidR="001B3CF4" w:rsidRPr="007D6D27">
              <w:rPr>
                <w:rFonts w:cstheme="minorHAnsi"/>
                <w:lang w:val="fr-CA"/>
              </w:rPr>
              <w:t xml:space="preserve">obligatoires et </w:t>
            </w:r>
            <w:r w:rsidR="00572C19" w:rsidRPr="007D6D27">
              <w:rPr>
                <w:rFonts w:cstheme="minorHAnsi"/>
                <w:lang w:val="fr-CA"/>
              </w:rPr>
              <w:t xml:space="preserve">cinq cours </w:t>
            </w:r>
            <w:r w:rsidR="001B3CF4" w:rsidRPr="007D6D27">
              <w:rPr>
                <w:rFonts w:cstheme="minorHAnsi"/>
                <w:lang w:val="fr-CA"/>
              </w:rPr>
              <w:t>optionnels</w:t>
            </w:r>
            <w:r w:rsidR="00572C19" w:rsidRPr="007D6D27">
              <w:rPr>
                <w:rFonts w:cstheme="minorHAnsi"/>
                <w:lang w:val="fr-CA"/>
              </w:rPr>
              <w:t xml:space="preserve">. Trois des cinq cours </w:t>
            </w:r>
            <w:r w:rsidR="001A382D" w:rsidRPr="007D6D27">
              <w:rPr>
                <w:rFonts w:cstheme="minorHAnsi"/>
                <w:lang w:val="fr-CA"/>
              </w:rPr>
              <w:t xml:space="preserve">optionnels </w:t>
            </w:r>
            <w:r w:rsidR="001B3CF4" w:rsidRPr="007D6D27">
              <w:rPr>
                <w:rFonts w:cstheme="minorHAnsi"/>
                <w:lang w:val="fr-CA"/>
              </w:rPr>
              <w:t>doivent être des cours reconnus en « </w:t>
            </w:r>
            <w:r w:rsidR="00ED128A">
              <w:rPr>
                <w:rFonts w:cstheme="minorHAnsi"/>
                <w:lang w:val="fr-CA"/>
              </w:rPr>
              <w:t>Pratiques</w:t>
            </w:r>
            <w:r w:rsidR="001B3CF4" w:rsidRPr="007D6D27">
              <w:rPr>
                <w:rFonts w:cstheme="minorHAnsi"/>
                <w:lang w:val="fr-CA"/>
              </w:rPr>
              <w:t xml:space="preserve"> du développement » (DVM 5571, DVM 5572, DVM 5573, DVM 5910 ou DVM 6515).</w:t>
            </w:r>
          </w:p>
          <w:p w14:paraId="091B1953" w14:textId="21072D39" w:rsidR="00754322" w:rsidRPr="007D6D27" w:rsidRDefault="00754322" w:rsidP="007D6D27">
            <w:pPr>
              <w:rPr>
                <w:rFonts w:cstheme="minorHAnsi"/>
                <w:lang w:val="fr-CA"/>
              </w:rPr>
            </w:pPr>
          </w:p>
        </w:tc>
      </w:tr>
      <w:tr w:rsidR="00FE78B5" w:rsidRPr="008552DE" w14:paraId="46EEAEC0" w14:textId="77777777" w:rsidTr="007D6D27"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6D6A7" w14:textId="2A7B018B" w:rsidR="00286DD5" w:rsidRPr="007D6D27" w:rsidRDefault="00286DD5" w:rsidP="007D6D27">
            <w:pPr>
              <w:jc w:val="center"/>
              <w:rPr>
                <w:rFonts w:cstheme="minorHAnsi"/>
                <w:b/>
              </w:rPr>
            </w:pPr>
            <w:r w:rsidRPr="007D6D27">
              <w:rPr>
                <w:rFonts w:cstheme="minorHAnsi"/>
                <w:b/>
              </w:rPr>
              <w:t xml:space="preserve">Why Choose the </w:t>
            </w:r>
            <w:r w:rsidR="001A382D" w:rsidRPr="007D6D27">
              <w:rPr>
                <w:rFonts w:cstheme="minorHAnsi"/>
                <w:b/>
              </w:rPr>
              <w:t>By-</w:t>
            </w:r>
            <w:r w:rsidRPr="007D6D27">
              <w:rPr>
                <w:rFonts w:cstheme="minorHAnsi"/>
                <w:b/>
              </w:rPr>
              <w:t xml:space="preserve">Coursework </w:t>
            </w:r>
            <w:r w:rsidR="001A382D" w:rsidRPr="007D6D27">
              <w:rPr>
                <w:rFonts w:cstheme="minorHAnsi"/>
                <w:b/>
              </w:rPr>
              <w:t xml:space="preserve">and Concentration </w:t>
            </w:r>
            <w:r w:rsidRPr="007D6D27">
              <w:rPr>
                <w:rFonts w:cstheme="minorHAnsi"/>
                <w:b/>
              </w:rPr>
              <w:t>Option?</w:t>
            </w:r>
          </w:p>
          <w:p w14:paraId="7C19F661" w14:textId="5EA3F461" w:rsidR="009E0702" w:rsidRPr="007D6D27" w:rsidRDefault="00FE78B5" w:rsidP="007D6D27">
            <w:pPr>
              <w:jc w:val="both"/>
              <w:rPr>
                <w:rFonts w:cstheme="minorHAnsi"/>
                <w:b/>
              </w:rPr>
            </w:pPr>
            <w:r w:rsidRPr="007D6D27">
              <w:rPr>
                <w:rFonts w:cstheme="minorHAnsi"/>
                <w:bCs/>
              </w:rPr>
              <w:t xml:space="preserve">The </w:t>
            </w:r>
            <w:r w:rsidR="001A382D" w:rsidRPr="007D6D27">
              <w:rPr>
                <w:rFonts w:cstheme="minorHAnsi"/>
                <w:bCs/>
              </w:rPr>
              <w:t>by-</w:t>
            </w:r>
            <w:r w:rsidR="009E0702" w:rsidRPr="007D6D27">
              <w:rPr>
                <w:rFonts w:cstheme="minorHAnsi"/>
                <w:bCs/>
              </w:rPr>
              <w:t xml:space="preserve">coursework </w:t>
            </w:r>
            <w:r w:rsidR="001A382D" w:rsidRPr="007D6D27">
              <w:rPr>
                <w:rFonts w:cstheme="minorHAnsi"/>
                <w:bCs/>
              </w:rPr>
              <w:t xml:space="preserve">and concentration </w:t>
            </w:r>
            <w:r w:rsidR="009E0702" w:rsidRPr="007D6D27">
              <w:rPr>
                <w:rFonts w:cstheme="minorHAnsi"/>
                <w:bCs/>
              </w:rPr>
              <w:t>option</w:t>
            </w:r>
            <w:r w:rsidRPr="007D6D27">
              <w:rPr>
                <w:rFonts w:cstheme="minorHAnsi"/>
                <w:bCs/>
              </w:rPr>
              <w:t xml:space="preserve"> is recommended when the student </w:t>
            </w:r>
            <w:r w:rsidR="009E0702" w:rsidRPr="007D6D27">
              <w:rPr>
                <w:rFonts w:cstheme="minorHAnsi"/>
                <w:bCs/>
              </w:rPr>
              <w:t xml:space="preserve">does not want to conduct original research or fieldwork; is aiming for a rapid completion of program requirements; and wishes to pursue the Concentration in Development Practice. </w:t>
            </w:r>
          </w:p>
          <w:p w14:paraId="62C5645B" w14:textId="149EC4B4" w:rsidR="00FE78B5" w:rsidRPr="007D6D27" w:rsidRDefault="00FE78B5" w:rsidP="007D6D2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BDA94A" w14:textId="58570CBC" w:rsidR="00FE78B5" w:rsidRPr="007D6D27" w:rsidRDefault="00754322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 xml:space="preserve">Pourquoi choisir l’option avec </w:t>
            </w:r>
            <w:r w:rsidR="001A382D" w:rsidRPr="007D6D27">
              <w:rPr>
                <w:rFonts w:cstheme="minorHAnsi"/>
                <w:b/>
                <w:lang w:val="fr-CA"/>
              </w:rPr>
              <w:t>cours et concentration</w:t>
            </w:r>
            <w:r w:rsidR="001A382D" w:rsidRPr="007D6D27">
              <w:rPr>
                <w:rFonts w:cstheme="minorHAnsi"/>
                <w:lang w:val="fr-CA"/>
              </w:rPr>
              <w:t> </w:t>
            </w:r>
            <w:r w:rsidR="00572C19" w:rsidRPr="007D6D27">
              <w:rPr>
                <w:rFonts w:cstheme="minorHAnsi"/>
                <w:b/>
                <w:lang w:val="fr-CA"/>
              </w:rPr>
              <w:t>?</w:t>
            </w:r>
          </w:p>
          <w:p w14:paraId="49A7D6F7" w14:textId="16C39C85" w:rsidR="0068259C" w:rsidRPr="007D6D27" w:rsidRDefault="00754322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L’option </w:t>
            </w:r>
            <w:r w:rsidR="00572C19" w:rsidRPr="007D6D27">
              <w:rPr>
                <w:rFonts w:cstheme="minorHAnsi"/>
                <w:lang w:val="fr-CA"/>
              </w:rPr>
              <w:t xml:space="preserve">avec </w:t>
            </w:r>
            <w:r w:rsidRPr="007D6D27">
              <w:rPr>
                <w:rFonts w:cstheme="minorHAnsi"/>
                <w:lang w:val="fr-CA"/>
              </w:rPr>
              <w:t xml:space="preserve">cours </w:t>
            </w:r>
            <w:r w:rsidR="001A382D" w:rsidRPr="007D6D27">
              <w:rPr>
                <w:rFonts w:cstheme="minorHAnsi"/>
                <w:lang w:val="fr-CA"/>
              </w:rPr>
              <w:t xml:space="preserve">et concentration </w:t>
            </w:r>
            <w:r w:rsidRPr="007D6D27">
              <w:rPr>
                <w:rFonts w:cstheme="minorHAnsi"/>
                <w:lang w:val="fr-CA"/>
              </w:rPr>
              <w:t xml:space="preserve">est recommandée lorsque </w:t>
            </w:r>
            <w:r w:rsidR="001A382D" w:rsidRPr="007D6D27">
              <w:rPr>
                <w:rFonts w:cstheme="minorHAnsi"/>
                <w:lang w:val="fr-CA"/>
              </w:rPr>
              <w:t>l’</w:t>
            </w:r>
            <w:proofErr w:type="spellStart"/>
            <w:r w:rsidR="001A382D" w:rsidRPr="007D6D27">
              <w:rPr>
                <w:rFonts w:cstheme="minorHAnsi"/>
                <w:lang w:val="fr-CA"/>
              </w:rPr>
              <w:t>étudiant</w:t>
            </w:r>
            <w:r w:rsidR="008552DE">
              <w:rPr>
                <w:rFonts w:cstheme="minorHAnsi"/>
                <w:lang w:val="fr-CA"/>
              </w:rPr>
              <w:t>.</w:t>
            </w:r>
            <w:r w:rsidR="001A382D" w:rsidRPr="007D6D27">
              <w:rPr>
                <w:rFonts w:cstheme="minorHAnsi"/>
                <w:lang w:val="fr-CA"/>
              </w:rPr>
              <w:t>e</w:t>
            </w:r>
            <w:proofErr w:type="spellEnd"/>
            <w:r w:rsidR="001A382D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>ne veut pas effectuer de recherche originale</w:t>
            </w:r>
            <w:r w:rsidR="00572C19" w:rsidRPr="007D6D27">
              <w:rPr>
                <w:rFonts w:cstheme="minorHAnsi"/>
                <w:lang w:val="fr-CA"/>
              </w:rPr>
              <w:t xml:space="preserve">, ni </w:t>
            </w:r>
            <w:r w:rsidRPr="007D6D27">
              <w:rPr>
                <w:rFonts w:cstheme="minorHAnsi"/>
                <w:lang w:val="fr-CA"/>
              </w:rPr>
              <w:t>de travail sur le terrain</w:t>
            </w:r>
            <w:r w:rsidR="00FE7E95" w:rsidRPr="007D6D27">
              <w:rPr>
                <w:rFonts w:cstheme="minorHAnsi"/>
                <w:lang w:val="fr-CA"/>
              </w:rPr>
              <w:t> </w:t>
            </w:r>
            <w:r w:rsidRPr="007D6D27">
              <w:rPr>
                <w:rFonts w:cstheme="minorHAnsi"/>
                <w:lang w:val="fr-CA"/>
              </w:rPr>
              <w:t xml:space="preserve">; </w:t>
            </w:r>
            <w:r w:rsidR="00572C19" w:rsidRPr="007D6D27">
              <w:rPr>
                <w:rFonts w:cstheme="minorHAnsi"/>
                <w:lang w:val="fr-CA"/>
              </w:rPr>
              <w:t xml:space="preserve">aspire </w:t>
            </w:r>
            <w:r w:rsidRPr="007D6D27">
              <w:rPr>
                <w:rFonts w:cstheme="minorHAnsi"/>
                <w:lang w:val="fr-CA"/>
              </w:rPr>
              <w:t xml:space="preserve">à </w:t>
            </w:r>
            <w:r w:rsidR="00572C19" w:rsidRPr="007D6D27">
              <w:rPr>
                <w:rFonts w:cstheme="minorHAnsi"/>
                <w:lang w:val="fr-CA"/>
              </w:rPr>
              <w:t xml:space="preserve">remplir les </w:t>
            </w:r>
            <w:r w:rsidRPr="007D6D27">
              <w:rPr>
                <w:rFonts w:cstheme="minorHAnsi"/>
                <w:lang w:val="fr-CA"/>
              </w:rPr>
              <w:t>exigences du prog</w:t>
            </w:r>
            <w:r w:rsidR="0068259C" w:rsidRPr="007D6D27">
              <w:rPr>
                <w:rFonts w:cstheme="minorHAnsi"/>
                <w:lang w:val="fr-CA"/>
              </w:rPr>
              <w:t>ramme</w:t>
            </w:r>
            <w:r w:rsidRPr="007D6D27">
              <w:rPr>
                <w:rFonts w:cstheme="minorHAnsi"/>
                <w:lang w:val="fr-CA"/>
              </w:rPr>
              <w:t xml:space="preserve"> </w:t>
            </w:r>
            <w:r w:rsidR="00572C19" w:rsidRPr="007D6D27">
              <w:rPr>
                <w:rFonts w:cstheme="minorHAnsi"/>
                <w:lang w:val="fr-CA"/>
              </w:rPr>
              <w:t>rapidement</w:t>
            </w:r>
            <w:r w:rsidR="00FE7E95" w:rsidRPr="007D6D27">
              <w:rPr>
                <w:rFonts w:cstheme="minorHAnsi"/>
                <w:lang w:val="fr-CA"/>
              </w:rPr>
              <w:t> ;</w:t>
            </w:r>
            <w:r w:rsidR="00572C19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 xml:space="preserve">et souhaite </w:t>
            </w:r>
            <w:r w:rsidR="00572C19" w:rsidRPr="007D6D27">
              <w:rPr>
                <w:rFonts w:cstheme="minorHAnsi"/>
                <w:lang w:val="fr-CA"/>
              </w:rPr>
              <w:t xml:space="preserve">compléter </w:t>
            </w:r>
            <w:r w:rsidRPr="007D6D27">
              <w:rPr>
                <w:rFonts w:cstheme="minorHAnsi"/>
                <w:lang w:val="fr-CA"/>
              </w:rPr>
              <w:t xml:space="preserve">la </w:t>
            </w:r>
            <w:r w:rsidR="0068259C" w:rsidRPr="007D6D27">
              <w:rPr>
                <w:rFonts w:cstheme="minorHAnsi"/>
                <w:lang w:val="fr-CA"/>
              </w:rPr>
              <w:t xml:space="preserve">concentration en </w:t>
            </w:r>
            <w:r w:rsidR="00ED128A">
              <w:rPr>
                <w:rFonts w:cstheme="minorHAnsi"/>
                <w:lang w:val="fr-CA"/>
              </w:rPr>
              <w:t>pratiques</w:t>
            </w:r>
            <w:r w:rsidRPr="007D6D27">
              <w:rPr>
                <w:rFonts w:cstheme="minorHAnsi"/>
                <w:lang w:val="fr-CA"/>
              </w:rPr>
              <w:t xml:space="preserve"> d</w:t>
            </w:r>
            <w:r w:rsidR="0068259C" w:rsidRPr="007D6D27">
              <w:rPr>
                <w:rFonts w:cstheme="minorHAnsi"/>
                <w:lang w:val="fr-CA"/>
              </w:rPr>
              <w:t>u</w:t>
            </w:r>
            <w:r w:rsidRPr="007D6D27">
              <w:rPr>
                <w:rFonts w:cstheme="minorHAnsi"/>
                <w:lang w:val="fr-CA"/>
              </w:rPr>
              <w:t xml:space="preserve"> développement.</w:t>
            </w:r>
          </w:p>
        </w:tc>
      </w:tr>
    </w:tbl>
    <w:p w14:paraId="055424B0" w14:textId="77777777" w:rsidR="00143E24" w:rsidRPr="007D6D27" w:rsidRDefault="00143E24" w:rsidP="007D6D27">
      <w:pPr>
        <w:spacing w:after="0" w:line="240" w:lineRule="auto"/>
        <w:rPr>
          <w:rFonts w:cstheme="minorHAnsi"/>
          <w:lang w:val="fr-CA"/>
        </w:rPr>
      </w:pPr>
      <w:r w:rsidRPr="007D6D27">
        <w:rPr>
          <w:rFonts w:cstheme="minorHAnsi"/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68259C" w:rsidRPr="008552DE" w14:paraId="7D88640A" w14:textId="77777777" w:rsidTr="006276CD">
        <w:tc>
          <w:tcPr>
            <w:tcW w:w="47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82123A" w14:textId="56909FED" w:rsidR="0068259C" w:rsidRPr="007D6D27" w:rsidRDefault="00143E24" w:rsidP="007D6D27">
            <w:pPr>
              <w:jc w:val="center"/>
              <w:rPr>
                <w:rFonts w:cstheme="minorHAnsi"/>
                <w:bCs/>
              </w:rPr>
            </w:pPr>
            <w:r w:rsidRPr="007D6D27">
              <w:rPr>
                <w:rFonts w:cstheme="minorHAnsi"/>
                <w:b/>
              </w:rPr>
              <w:lastRenderedPageBreak/>
              <w:t>E</w:t>
            </w:r>
            <w:r w:rsidR="0068259C" w:rsidRPr="007D6D27">
              <w:rPr>
                <w:rFonts w:cstheme="minorHAnsi"/>
                <w:b/>
              </w:rPr>
              <w:t>xpected Time-to-Completion</w:t>
            </w:r>
          </w:p>
          <w:p w14:paraId="01483B0E" w14:textId="7B0669EC" w:rsidR="0068259C" w:rsidRPr="007D6D27" w:rsidRDefault="0068259C" w:rsidP="007D6D27">
            <w:p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The requirements of the coursework option, including the Concentration in Development Practice, </w:t>
            </w:r>
            <w:proofErr w:type="gramStart"/>
            <w:r w:rsidRPr="007D6D27">
              <w:rPr>
                <w:rFonts w:cstheme="minorHAnsi"/>
                <w:bCs/>
              </w:rPr>
              <w:t>can be completed</w:t>
            </w:r>
            <w:proofErr w:type="gramEnd"/>
            <w:r w:rsidRPr="007D6D27">
              <w:rPr>
                <w:rFonts w:cstheme="minorHAnsi"/>
                <w:bCs/>
              </w:rPr>
              <w:t xml:space="preserve"> in 12 months.  Addition of the Co-op option will extend the program to 16 or 20 months.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3235FD" w14:textId="51B43810" w:rsidR="0068259C" w:rsidRPr="007D6D27" w:rsidRDefault="00674B3C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 xml:space="preserve">Délais </w:t>
            </w:r>
            <w:r w:rsidR="00907F22" w:rsidRPr="007D6D27">
              <w:rPr>
                <w:rFonts w:cstheme="minorHAnsi"/>
                <w:b/>
                <w:lang w:val="fr-CA"/>
              </w:rPr>
              <w:t xml:space="preserve">prévus </w:t>
            </w:r>
            <w:r w:rsidR="0068259C" w:rsidRPr="007D6D27">
              <w:rPr>
                <w:rFonts w:cstheme="minorHAnsi"/>
                <w:b/>
                <w:lang w:val="fr-CA"/>
              </w:rPr>
              <w:t xml:space="preserve">pour </w:t>
            </w:r>
            <w:r w:rsidR="00464A27" w:rsidRPr="007D6D27">
              <w:rPr>
                <w:rFonts w:cstheme="minorHAnsi"/>
                <w:b/>
                <w:lang w:val="fr-CA"/>
              </w:rPr>
              <w:t>compléter</w:t>
            </w:r>
            <w:r w:rsidR="00425167" w:rsidRPr="007D6D27">
              <w:rPr>
                <w:rFonts w:cstheme="minorHAnsi"/>
                <w:b/>
                <w:lang w:val="fr-CA"/>
              </w:rPr>
              <w:t xml:space="preserve"> les </w:t>
            </w:r>
            <w:r w:rsidR="0068259C" w:rsidRPr="007D6D27">
              <w:rPr>
                <w:rFonts w:cstheme="minorHAnsi"/>
                <w:b/>
                <w:lang w:val="fr-CA"/>
              </w:rPr>
              <w:t>exigences</w:t>
            </w:r>
            <w:r w:rsidR="00425167" w:rsidRPr="007D6D27">
              <w:rPr>
                <w:rFonts w:cstheme="minorHAnsi"/>
                <w:b/>
                <w:lang w:val="fr-CA"/>
              </w:rPr>
              <w:t xml:space="preserve"> du programme </w:t>
            </w:r>
          </w:p>
          <w:p w14:paraId="6B4E0845" w14:textId="2617ABE3" w:rsidR="0068259C" w:rsidRPr="007D6D27" w:rsidRDefault="0068259C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Les exigences de l’option cours avec concentration en </w:t>
            </w:r>
            <w:r w:rsidR="00ED128A">
              <w:rPr>
                <w:rFonts w:cstheme="minorHAnsi"/>
                <w:lang w:val="fr-CA"/>
              </w:rPr>
              <w:t>pratiques</w:t>
            </w:r>
            <w:r w:rsidRPr="007D6D27">
              <w:rPr>
                <w:rFonts w:cstheme="minorHAnsi"/>
                <w:lang w:val="fr-CA"/>
              </w:rPr>
              <w:t xml:space="preserve"> du développement peuvent être complétées en 12 mois. </w:t>
            </w:r>
            <w:r w:rsidR="00425167" w:rsidRPr="007D6D27">
              <w:rPr>
                <w:rFonts w:cstheme="minorHAnsi"/>
                <w:lang w:val="fr-CA"/>
              </w:rPr>
              <w:t>L</w:t>
            </w:r>
            <w:r w:rsidRPr="007D6D27">
              <w:rPr>
                <w:rFonts w:cstheme="minorHAnsi"/>
                <w:lang w:val="fr-CA"/>
              </w:rPr>
              <w:t xml:space="preserve">’option coop </w:t>
            </w:r>
            <w:r w:rsidR="00BD7B2D" w:rsidRPr="007D6D27">
              <w:rPr>
                <w:rFonts w:cstheme="minorHAnsi"/>
                <w:lang w:val="fr-CA"/>
              </w:rPr>
              <w:t>r</w:t>
            </w:r>
            <w:r w:rsidR="00464A27" w:rsidRPr="007D6D27">
              <w:rPr>
                <w:rFonts w:cstheme="minorHAnsi"/>
                <w:lang w:val="fr-CA"/>
              </w:rPr>
              <w:t>allonge</w:t>
            </w:r>
            <w:r w:rsidR="00425167" w:rsidRPr="007D6D27">
              <w:rPr>
                <w:rFonts w:cstheme="minorHAnsi"/>
                <w:lang w:val="fr-CA"/>
              </w:rPr>
              <w:t xml:space="preserve"> </w:t>
            </w:r>
            <w:r w:rsidR="00F9383F" w:rsidRPr="007D6D27">
              <w:rPr>
                <w:rFonts w:cstheme="minorHAnsi"/>
                <w:lang w:val="fr-CA"/>
              </w:rPr>
              <w:t xml:space="preserve">généralement </w:t>
            </w:r>
            <w:r w:rsidR="00425167" w:rsidRPr="007D6D27">
              <w:rPr>
                <w:rFonts w:cstheme="minorHAnsi"/>
                <w:lang w:val="fr-CA"/>
              </w:rPr>
              <w:t>le programme de quatre à huit mois</w:t>
            </w:r>
            <w:r w:rsidRPr="007D6D27">
              <w:rPr>
                <w:rFonts w:cstheme="minorHAnsi"/>
                <w:lang w:val="fr-CA"/>
              </w:rPr>
              <w:t>.</w:t>
            </w:r>
          </w:p>
          <w:p w14:paraId="4B0E4560" w14:textId="4442CFFF" w:rsidR="0068259C" w:rsidRPr="007D6D27" w:rsidRDefault="0068259C" w:rsidP="007D6D27">
            <w:pPr>
              <w:rPr>
                <w:rFonts w:cstheme="minorHAnsi"/>
                <w:b/>
                <w:lang w:val="fr-CA"/>
              </w:rPr>
            </w:pPr>
          </w:p>
        </w:tc>
      </w:tr>
      <w:tr w:rsidR="0068259C" w:rsidRPr="008552DE" w14:paraId="4C209534" w14:textId="77777777" w:rsidTr="006276CD">
        <w:tc>
          <w:tcPr>
            <w:tcW w:w="47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70F7DC" w14:textId="77777777" w:rsidR="0068259C" w:rsidRPr="007D6D27" w:rsidRDefault="0068259C" w:rsidP="007D6D27">
            <w:pPr>
              <w:jc w:val="center"/>
              <w:rPr>
                <w:rFonts w:cstheme="minorHAnsi"/>
                <w:bCs/>
              </w:rPr>
            </w:pPr>
            <w:r w:rsidRPr="007D6D27">
              <w:rPr>
                <w:rFonts w:cstheme="minorHAnsi"/>
                <w:b/>
              </w:rPr>
              <w:t>Co-op Option</w:t>
            </w:r>
          </w:p>
          <w:p w14:paraId="604ECD4C" w14:textId="7077137E" w:rsidR="0068259C" w:rsidRPr="007D6D27" w:rsidRDefault="0068259C" w:rsidP="007D6D27">
            <w:p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Students may participate in the Co-op Option (1 or 2 placements) within the framework of the M.A. by coursework.  However, this will add significant time to the program.  If </w:t>
            </w:r>
            <w:r w:rsidR="00794C77" w:rsidRPr="007D6D27">
              <w:rPr>
                <w:rFonts w:cstheme="minorHAnsi"/>
                <w:bCs/>
              </w:rPr>
              <w:t>a student</w:t>
            </w:r>
            <w:r w:rsidRPr="007D6D27">
              <w:rPr>
                <w:rFonts w:cstheme="minorHAnsi"/>
                <w:bCs/>
              </w:rPr>
              <w:t xml:space="preserve"> want</w:t>
            </w:r>
            <w:r w:rsidR="00794C77" w:rsidRPr="007D6D27">
              <w:rPr>
                <w:rFonts w:cstheme="minorHAnsi"/>
                <w:bCs/>
              </w:rPr>
              <w:t>s</w:t>
            </w:r>
            <w:r w:rsidRPr="007D6D27">
              <w:rPr>
                <w:rFonts w:cstheme="minorHAnsi"/>
                <w:bCs/>
              </w:rPr>
              <w:t xml:space="preserve"> to </w:t>
            </w:r>
            <w:r w:rsidR="00794C77" w:rsidRPr="007D6D27">
              <w:rPr>
                <w:rFonts w:cstheme="minorHAnsi"/>
                <w:bCs/>
              </w:rPr>
              <w:t xml:space="preserve">register to the </w:t>
            </w:r>
            <w:r w:rsidRPr="007D6D27">
              <w:rPr>
                <w:rFonts w:cstheme="minorHAnsi"/>
                <w:bCs/>
              </w:rPr>
              <w:t>Co-op</w:t>
            </w:r>
            <w:r w:rsidR="00794C77" w:rsidRPr="007D6D27">
              <w:rPr>
                <w:rFonts w:cstheme="minorHAnsi"/>
                <w:bCs/>
              </w:rPr>
              <w:t xml:space="preserve"> program</w:t>
            </w:r>
            <w:r w:rsidRPr="007D6D27">
              <w:rPr>
                <w:rFonts w:cstheme="minorHAnsi"/>
                <w:bCs/>
              </w:rPr>
              <w:t>, we recommend the MRP or Thesis options.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0D705" w14:textId="77777777" w:rsidR="0068259C" w:rsidRPr="007D6D27" w:rsidRDefault="0068259C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>Option coop</w:t>
            </w:r>
          </w:p>
          <w:p w14:paraId="3B68BFB1" w14:textId="57C622E8" w:rsidR="00794C77" w:rsidRPr="007D6D27" w:rsidRDefault="00A32507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 xml:space="preserve">Les </w:t>
            </w:r>
            <w:r w:rsidR="00777ECD" w:rsidRPr="007D6D27">
              <w:rPr>
                <w:rFonts w:cstheme="minorHAnsi"/>
                <w:lang w:val="fr-CA"/>
              </w:rPr>
              <w:t>étudiants</w:t>
            </w:r>
            <w:r w:rsidR="008552DE">
              <w:rPr>
                <w:rFonts w:cstheme="minorHAnsi"/>
                <w:lang w:val="fr-CA"/>
              </w:rPr>
              <w:t>.</w:t>
            </w:r>
            <w:r w:rsidR="00777ECD" w:rsidRPr="007D6D27">
              <w:rPr>
                <w:rFonts w:cstheme="minorHAnsi"/>
                <w:lang w:val="fr-CA"/>
              </w:rPr>
              <w:t>es inscrits</w:t>
            </w:r>
            <w:r w:rsidR="008552DE">
              <w:rPr>
                <w:rFonts w:cstheme="minorHAnsi"/>
                <w:lang w:val="fr-CA"/>
              </w:rPr>
              <w:t>.</w:t>
            </w:r>
            <w:r w:rsidR="00777ECD" w:rsidRPr="007D6D27">
              <w:rPr>
                <w:rFonts w:cstheme="minorHAnsi"/>
                <w:lang w:val="fr-CA"/>
              </w:rPr>
              <w:t>es</w:t>
            </w:r>
            <w:r w:rsidRPr="007D6D27">
              <w:rPr>
                <w:rFonts w:eastAsiaTheme="minorEastAsia" w:cstheme="minorHAnsi"/>
                <w:lang w:val="fr-CA"/>
              </w:rPr>
              <w:t xml:space="preserve"> à la maîtrise par cours </w:t>
            </w:r>
            <w:r w:rsidR="00777ECD" w:rsidRPr="007D6D27">
              <w:rPr>
                <w:rFonts w:eastAsiaTheme="minorEastAsia" w:cstheme="minorHAnsi"/>
                <w:lang w:val="fr-CA"/>
              </w:rPr>
              <w:t xml:space="preserve">avec la concentration </w:t>
            </w:r>
            <w:r w:rsidR="0068259C" w:rsidRPr="007D6D27">
              <w:rPr>
                <w:rFonts w:cstheme="minorHAnsi"/>
                <w:lang w:val="fr-CA"/>
              </w:rPr>
              <w:t>peu</w:t>
            </w:r>
            <w:r w:rsidRPr="007D6D27">
              <w:rPr>
                <w:rFonts w:cstheme="minorHAnsi"/>
                <w:lang w:val="fr-CA"/>
              </w:rPr>
              <w:t>vent</w:t>
            </w:r>
            <w:r w:rsidR="0068259C" w:rsidRPr="007D6D27">
              <w:rPr>
                <w:rFonts w:cstheme="minorHAnsi"/>
                <w:lang w:val="fr-CA"/>
              </w:rPr>
              <w:t xml:space="preserve"> participer au programme coop (</w:t>
            </w:r>
            <w:r w:rsidR="00794C77" w:rsidRPr="007D6D27">
              <w:rPr>
                <w:rFonts w:cstheme="minorHAnsi"/>
                <w:lang w:val="fr-CA"/>
              </w:rPr>
              <w:t xml:space="preserve">un ou </w:t>
            </w:r>
            <w:r w:rsidR="0068259C" w:rsidRPr="007D6D27">
              <w:rPr>
                <w:rFonts w:cstheme="minorHAnsi"/>
                <w:lang w:val="fr-CA"/>
              </w:rPr>
              <w:t xml:space="preserve">deux stages). </w:t>
            </w:r>
            <w:r w:rsidRPr="007D6D27">
              <w:rPr>
                <w:rFonts w:cstheme="minorHAnsi"/>
                <w:lang w:val="fr-CA"/>
              </w:rPr>
              <w:t xml:space="preserve">Ceci </w:t>
            </w:r>
            <w:r w:rsidR="00BD7B2D" w:rsidRPr="007D6D27">
              <w:rPr>
                <w:rFonts w:cstheme="minorHAnsi"/>
                <w:lang w:val="fr-CA"/>
              </w:rPr>
              <w:t>r</w:t>
            </w:r>
            <w:r w:rsidRPr="007D6D27">
              <w:rPr>
                <w:rFonts w:cstheme="minorHAnsi"/>
                <w:lang w:val="fr-CA"/>
              </w:rPr>
              <w:t>allongera</w:t>
            </w:r>
            <w:r w:rsidR="0068259C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 xml:space="preserve">cependant la durée de leur </w:t>
            </w:r>
            <w:r w:rsidR="0068259C" w:rsidRPr="007D6D27">
              <w:rPr>
                <w:rFonts w:cstheme="minorHAnsi"/>
                <w:lang w:val="fr-CA"/>
              </w:rPr>
              <w:t>programme</w:t>
            </w:r>
            <w:r w:rsidR="00794C77" w:rsidRPr="007D6D27">
              <w:rPr>
                <w:rFonts w:cstheme="minorHAnsi"/>
                <w:lang w:val="fr-CA"/>
              </w:rPr>
              <w:t xml:space="preserve">. </w:t>
            </w:r>
            <w:r w:rsidRPr="007D6D27">
              <w:rPr>
                <w:rFonts w:cstheme="minorHAnsi"/>
                <w:lang w:val="fr-CA"/>
              </w:rPr>
              <w:t xml:space="preserve">Il est recommandé que les </w:t>
            </w:r>
            <w:r w:rsidR="00777ECD" w:rsidRPr="007D6D27">
              <w:rPr>
                <w:rFonts w:cstheme="minorHAnsi"/>
                <w:lang w:val="fr-CA"/>
              </w:rPr>
              <w:t>étudiants</w:t>
            </w:r>
            <w:r w:rsidR="008552DE">
              <w:rPr>
                <w:rFonts w:cstheme="minorHAnsi"/>
                <w:lang w:val="fr-CA"/>
              </w:rPr>
              <w:t>.</w:t>
            </w:r>
            <w:r w:rsidR="00777ECD" w:rsidRPr="007D6D27">
              <w:rPr>
                <w:rFonts w:cstheme="minorHAnsi"/>
                <w:lang w:val="fr-CA"/>
              </w:rPr>
              <w:t xml:space="preserve">es </w:t>
            </w:r>
            <w:r w:rsidRPr="007D6D27">
              <w:rPr>
                <w:rFonts w:cstheme="minorHAnsi"/>
                <w:lang w:val="fr-CA"/>
              </w:rPr>
              <w:t xml:space="preserve">souhaitant </w:t>
            </w:r>
            <w:r w:rsidR="00794C77" w:rsidRPr="007D6D27">
              <w:rPr>
                <w:rFonts w:cstheme="minorHAnsi"/>
                <w:lang w:val="fr-CA"/>
              </w:rPr>
              <w:t>s’inscrire au programme coop</w:t>
            </w:r>
            <w:r w:rsidRPr="007D6D27">
              <w:rPr>
                <w:rFonts w:cstheme="minorHAnsi"/>
                <w:lang w:val="fr-CA"/>
              </w:rPr>
              <w:t xml:space="preserve"> optent pour </w:t>
            </w:r>
            <w:r w:rsidR="00794C77" w:rsidRPr="007D6D27">
              <w:rPr>
                <w:rFonts w:cstheme="minorHAnsi"/>
                <w:lang w:val="fr-CA"/>
              </w:rPr>
              <w:t>l’option mémoire ou thèse</w:t>
            </w:r>
            <w:r w:rsidR="0068259C" w:rsidRPr="007D6D27">
              <w:rPr>
                <w:rFonts w:cstheme="minorHAnsi"/>
                <w:lang w:val="fr-CA"/>
              </w:rPr>
              <w:t>.</w:t>
            </w:r>
          </w:p>
          <w:p w14:paraId="4A26C356" w14:textId="1693B3E3" w:rsidR="0027717B" w:rsidRPr="007D6D27" w:rsidRDefault="0027717B" w:rsidP="007D6D27">
            <w:pPr>
              <w:rPr>
                <w:rFonts w:cstheme="minorHAnsi"/>
                <w:lang w:val="fr-CA"/>
              </w:rPr>
            </w:pPr>
          </w:p>
        </w:tc>
      </w:tr>
      <w:tr w:rsidR="0068259C" w:rsidRPr="007D6D27" w14:paraId="5AAC9EE7" w14:textId="77777777" w:rsidTr="006276CD">
        <w:trPr>
          <w:trHeight w:val="3050"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CD5D3F" w14:textId="4396D58C" w:rsidR="0068259C" w:rsidRPr="007D6D27" w:rsidRDefault="00143E24" w:rsidP="007D6D27">
            <w:pPr>
              <w:jc w:val="center"/>
              <w:rPr>
                <w:rFonts w:cstheme="minorHAnsi"/>
                <w:bCs/>
              </w:rPr>
            </w:pPr>
            <w:r w:rsidRPr="008552DE">
              <w:rPr>
                <w:rFonts w:cstheme="minorHAnsi"/>
                <w:lang w:val="fr-CA"/>
              </w:rPr>
              <w:br w:type="page"/>
            </w:r>
            <w:r w:rsidR="0068259C" w:rsidRPr="007D6D27">
              <w:rPr>
                <w:rFonts w:cstheme="minorHAnsi"/>
                <w:b/>
              </w:rPr>
              <w:t xml:space="preserve">Recommended Progress (MA </w:t>
            </w:r>
            <w:r w:rsidR="00777ECD" w:rsidRPr="007D6D27">
              <w:rPr>
                <w:rFonts w:cstheme="minorHAnsi"/>
                <w:b/>
              </w:rPr>
              <w:t>by-</w:t>
            </w:r>
            <w:r w:rsidR="0068259C" w:rsidRPr="007D6D27">
              <w:rPr>
                <w:rFonts w:cstheme="minorHAnsi"/>
                <w:b/>
              </w:rPr>
              <w:t>coursework + Concentration in Development Practice)</w:t>
            </w:r>
          </w:p>
          <w:p w14:paraId="2543F1DB" w14:textId="5C412231" w:rsidR="0068259C" w:rsidRPr="007D6D27" w:rsidRDefault="0068259C" w:rsidP="007D6D27">
            <w:pPr>
              <w:rPr>
                <w:rFonts w:cstheme="minorHAnsi"/>
                <w:bCs/>
                <w:u w:val="single"/>
              </w:rPr>
            </w:pPr>
            <w:r w:rsidRPr="007D6D27">
              <w:rPr>
                <w:rFonts w:cstheme="minorHAnsi"/>
                <w:bCs/>
                <w:u w:val="single"/>
              </w:rPr>
              <w:t>Fall</w:t>
            </w:r>
          </w:p>
          <w:p w14:paraId="1F05500C" w14:textId="7A3774C3" w:rsidR="00143E24" w:rsidRPr="007D6D27" w:rsidRDefault="0068259C" w:rsidP="007D6D2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>DVM 5100</w:t>
            </w:r>
            <w:r w:rsidR="00143E24" w:rsidRPr="007D6D27">
              <w:rPr>
                <w:rFonts w:cstheme="minorHAnsi"/>
                <w:bCs/>
              </w:rPr>
              <w:t xml:space="preserve"> - </w:t>
            </w:r>
            <w:r w:rsidRPr="007D6D27">
              <w:rPr>
                <w:rFonts w:cstheme="minorHAnsi"/>
                <w:bCs/>
              </w:rPr>
              <w:t>Understanding International Development and Globalization</w:t>
            </w:r>
          </w:p>
          <w:p w14:paraId="0610119F" w14:textId="0103B5F1" w:rsidR="00143E24" w:rsidRPr="007D6D27" w:rsidRDefault="00143E24" w:rsidP="007D6D2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DVM 5101 - </w:t>
            </w:r>
            <w:r w:rsidR="0068259C" w:rsidRPr="007D6D27">
              <w:rPr>
                <w:rFonts w:cstheme="minorHAnsi"/>
                <w:bCs/>
              </w:rPr>
              <w:t>Research Methods</w:t>
            </w:r>
          </w:p>
          <w:p w14:paraId="4DE134AD" w14:textId="30DADA51" w:rsidR="0068259C" w:rsidRPr="007D6D27" w:rsidRDefault="00143E24" w:rsidP="007D6D2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DVM 6105 - </w:t>
            </w:r>
            <w:r w:rsidR="0068259C" w:rsidRPr="007D6D27">
              <w:rPr>
                <w:rFonts w:cstheme="minorHAnsi"/>
                <w:bCs/>
              </w:rPr>
              <w:t>International Development Programming</w:t>
            </w:r>
          </w:p>
          <w:p w14:paraId="0C2FD5CC" w14:textId="77777777" w:rsidR="0068259C" w:rsidRPr="007D6D27" w:rsidRDefault="0068259C" w:rsidP="007D6D27">
            <w:pPr>
              <w:rPr>
                <w:rFonts w:cstheme="minorHAnsi"/>
                <w:bCs/>
              </w:rPr>
            </w:pPr>
          </w:p>
          <w:p w14:paraId="5831C2D4" w14:textId="77777777" w:rsidR="0068259C" w:rsidRPr="007D6D27" w:rsidRDefault="0068259C" w:rsidP="007D6D27">
            <w:pPr>
              <w:rPr>
                <w:rFonts w:cstheme="minorHAnsi"/>
                <w:bCs/>
                <w:u w:val="single"/>
              </w:rPr>
            </w:pPr>
            <w:r w:rsidRPr="007D6D27">
              <w:rPr>
                <w:rFonts w:cstheme="minorHAnsi"/>
                <w:bCs/>
                <w:u w:val="single"/>
              </w:rPr>
              <w:t>Winter</w:t>
            </w:r>
          </w:p>
          <w:p w14:paraId="1AB5EB1F" w14:textId="77777777" w:rsidR="00143E24" w:rsidRPr="007D6D27" w:rsidRDefault="0068259C" w:rsidP="007D6D2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>Two Mandatory 610X courses</w:t>
            </w:r>
          </w:p>
          <w:p w14:paraId="56420809" w14:textId="61F54DC8" w:rsidR="0068259C" w:rsidRPr="007D6D27" w:rsidRDefault="0068259C" w:rsidP="007D6D2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>One elective</w:t>
            </w:r>
          </w:p>
          <w:p w14:paraId="3666C376" w14:textId="77777777" w:rsidR="0068259C" w:rsidRPr="007D6D27" w:rsidRDefault="0068259C" w:rsidP="007D6D27">
            <w:pPr>
              <w:rPr>
                <w:rFonts w:cstheme="minorHAnsi"/>
                <w:bCs/>
              </w:rPr>
            </w:pPr>
          </w:p>
          <w:p w14:paraId="4BC57F32" w14:textId="51839214" w:rsidR="0068259C" w:rsidRPr="007D6D27" w:rsidRDefault="0068259C" w:rsidP="007D6D27">
            <w:pPr>
              <w:rPr>
                <w:rFonts w:cstheme="minorHAnsi"/>
                <w:bCs/>
                <w:u w:val="single"/>
              </w:rPr>
            </w:pPr>
            <w:r w:rsidRPr="007D6D27">
              <w:rPr>
                <w:rFonts w:cstheme="minorHAnsi"/>
                <w:bCs/>
                <w:u w:val="single"/>
              </w:rPr>
              <w:t>Spring and Summer</w:t>
            </w:r>
          </w:p>
          <w:p w14:paraId="3380E004" w14:textId="32987693" w:rsidR="00143E24" w:rsidRPr="007D6D27" w:rsidRDefault="00143E24" w:rsidP="007D6D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DVM 5171 - </w:t>
            </w:r>
            <w:r w:rsidR="0068259C" w:rsidRPr="007D6D27">
              <w:rPr>
                <w:rFonts w:cstheme="minorHAnsi"/>
                <w:bCs/>
              </w:rPr>
              <w:t>Monitoring and Evaluation</w:t>
            </w:r>
          </w:p>
          <w:p w14:paraId="262562BD" w14:textId="5A87BC3A" w:rsidR="00143E24" w:rsidRPr="007D6D27" w:rsidRDefault="00143E24" w:rsidP="007D6D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DVM 5172 - </w:t>
            </w:r>
            <w:r w:rsidR="0068259C" w:rsidRPr="007D6D27">
              <w:rPr>
                <w:rFonts w:cstheme="minorHAnsi"/>
                <w:bCs/>
              </w:rPr>
              <w:t>Gender-based Analysis</w:t>
            </w:r>
          </w:p>
          <w:p w14:paraId="5AA2BF11" w14:textId="2D1A7F56" w:rsidR="00143E24" w:rsidRPr="007D6D27" w:rsidRDefault="00143E24" w:rsidP="007D6D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 xml:space="preserve">DVM 5173 - </w:t>
            </w:r>
            <w:r w:rsidR="0068259C" w:rsidRPr="007D6D27">
              <w:rPr>
                <w:rFonts w:cstheme="minorHAnsi"/>
                <w:bCs/>
              </w:rPr>
              <w:t>Financing for Development Initiatives</w:t>
            </w:r>
          </w:p>
          <w:p w14:paraId="4373D9E4" w14:textId="66DD80CA" w:rsidR="0068259C" w:rsidRPr="007D6D27" w:rsidRDefault="0068259C" w:rsidP="007D6D2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 w:rsidRPr="007D6D27">
              <w:rPr>
                <w:rFonts w:cstheme="minorHAnsi"/>
                <w:bCs/>
              </w:rPr>
              <w:t>One elective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CB8D51" w14:textId="17639007" w:rsidR="0068259C" w:rsidRPr="007D6D27" w:rsidRDefault="00901E72" w:rsidP="007D6D27">
            <w:pPr>
              <w:jc w:val="center"/>
              <w:rPr>
                <w:rFonts w:cstheme="minorHAnsi"/>
                <w:b/>
                <w:lang w:val="fr-CA"/>
              </w:rPr>
            </w:pPr>
            <w:r w:rsidRPr="007D6D27">
              <w:rPr>
                <w:rFonts w:cstheme="minorHAnsi"/>
                <w:b/>
                <w:lang w:val="fr-CA"/>
              </w:rPr>
              <w:t xml:space="preserve">Cheminement suggéré (Maîtrise par cours + concentration en </w:t>
            </w:r>
            <w:r w:rsidR="00ED128A">
              <w:rPr>
                <w:rFonts w:cstheme="minorHAnsi"/>
                <w:b/>
                <w:lang w:val="fr-CA"/>
              </w:rPr>
              <w:t>pratiques</w:t>
            </w:r>
            <w:r w:rsidRPr="007D6D27">
              <w:rPr>
                <w:rFonts w:cstheme="minorHAnsi"/>
                <w:b/>
                <w:lang w:val="fr-CA"/>
              </w:rPr>
              <w:t xml:space="preserve"> du développement)</w:t>
            </w:r>
          </w:p>
          <w:p w14:paraId="7545F404" w14:textId="77777777" w:rsidR="00901E72" w:rsidRPr="007D6D27" w:rsidRDefault="00901E72" w:rsidP="007D6D27">
            <w:pPr>
              <w:rPr>
                <w:rFonts w:cstheme="minorHAnsi"/>
                <w:u w:val="single"/>
                <w:lang w:val="fr-CA"/>
              </w:rPr>
            </w:pPr>
            <w:r w:rsidRPr="007D6D27">
              <w:rPr>
                <w:rFonts w:cstheme="minorHAnsi"/>
                <w:u w:val="single"/>
                <w:lang w:val="fr-CA"/>
              </w:rPr>
              <w:t>Automne</w:t>
            </w:r>
          </w:p>
          <w:p w14:paraId="3B59389F" w14:textId="6486C3BD" w:rsidR="00143E24" w:rsidRPr="007D6D27" w:rsidRDefault="00901E72" w:rsidP="007D6D2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 5500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="00143E24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>Comprendre le développement international et la mondialisation</w:t>
            </w:r>
          </w:p>
          <w:p w14:paraId="64F6B365" w14:textId="22B26906" w:rsidR="00143E24" w:rsidRPr="007D6D27" w:rsidRDefault="00901E72" w:rsidP="007D6D2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</w:t>
            </w:r>
            <w:r w:rsidR="00143E24" w:rsidRPr="007D6D27">
              <w:rPr>
                <w:rFonts w:cstheme="minorHAnsi"/>
                <w:lang w:val="fr-CA"/>
              </w:rPr>
              <w:t xml:space="preserve"> 5501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="00143E24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>Méthodes de recherche</w:t>
            </w:r>
          </w:p>
          <w:p w14:paraId="79BED393" w14:textId="08BC0262" w:rsidR="00901E72" w:rsidRPr="007D6D27" w:rsidRDefault="00901E72" w:rsidP="007D6D2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</w:t>
            </w:r>
            <w:r w:rsidR="00143E24" w:rsidRPr="007D6D27">
              <w:rPr>
                <w:rFonts w:cstheme="minorHAnsi"/>
                <w:lang w:val="fr-CA"/>
              </w:rPr>
              <w:t xml:space="preserve"> 6505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="00143E24" w:rsidRPr="007D6D27">
              <w:rPr>
                <w:rFonts w:cstheme="minorHAnsi"/>
                <w:lang w:val="fr-CA"/>
              </w:rPr>
              <w:t xml:space="preserve"> </w:t>
            </w:r>
            <w:r w:rsidRPr="007D6D27">
              <w:rPr>
                <w:rFonts w:cstheme="minorHAnsi"/>
                <w:lang w:val="fr-CA"/>
              </w:rPr>
              <w:t>La programmation en développement international : Les approches axées sur les résultats</w:t>
            </w:r>
          </w:p>
          <w:p w14:paraId="3C9A5D29" w14:textId="77777777" w:rsidR="00901E72" w:rsidRPr="007D6D27" w:rsidRDefault="00901E72" w:rsidP="007D6D27">
            <w:pPr>
              <w:rPr>
                <w:rFonts w:cstheme="minorHAnsi"/>
                <w:lang w:val="fr-CA"/>
              </w:rPr>
            </w:pPr>
          </w:p>
          <w:p w14:paraId="660BCE9C" w14:textId="77777777" w:rsidR="00901E72" w:rsidRPr="007D6D27" w:rsidRDefault="00901E72" w:rsidP="007D6D27">
            <w:pPr>
              <w:rPr>
                <w:rFonts w:cstheme="minorHAnsi"/>
                <w:u w:val="single"/>
                <w:lang w:val="fr-CA"/>
              </w:rPr>
            </w:pPr>
            <w:r w:rsidRPr="007D6D27">
              <w:rPr>
                <w:rFonts w:cstheme="minorHAnsi"/>
                <w:u w:val="single"/>
                <w:lang w:val="fr-CA"/>
              </w:rPr>
              <w:t>Hiver</w:t>
            </w:r>
          </w:p>
          <w:p w14:paraId="534C983F" w14:textId="77777777" w:rsidR="00143E24" w:rsidRPr="007D6D27" w:rsidRDefault="00901E72" w:rsidP="007D6D2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Deux cours obligatoires DVM 650X</w:t>
            </w:r>
          </w:p>
          <w:p w14:paraId="3AF270FC" w14:textId="5B868942" w:rsidR="00901E72" w:rsidRPr="007D6D27" w:rsidRDefault="00901E72" w:rsidP="007D6D2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Un cours optionnel</w:t>
            </w:r>
          </w:p>
          <w:p w14:paraId="52260ECE" w14:textId="77777777" w:rsidR="00143E24" w:rsidRPr="007D6D27" w:rsidRDefault="00143E24" w:rsidP="007D6D27">
            <w:pPr>
              <w:rPr>
                <w:rFonts w:cstheme="minorHAnsi"/>
                <w:lang w:val="fr-CA"/>
              </w:rPr>
            </w:pPr>
          </w:p>
          <w:p w14:paraId="7F0BA204" w14:textId="77777777" w:rsidR="00143E24" w:rsidRPr="007D6D27" w:rsidRDefault="00143E24" w:rsidP="007D6D27">
            <w:p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Printemps et Été</w:t>
            </w:r>
          </w:p>
          <w:p w14:paraId="63FCC3F9" w14:textId="0999ACD4" w:rsidR="00143E24" w:rsidRPr="007D6D27" w:rsidRDefault="00143E24" w:rsidP="007D6D2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 5571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Pr="007D6D27">
              <w:rPr>
                <w:rFonts w:cstheme="minorHAnsi"/>
                <w:lang w:val="fr-CA"/>
              </w:rPr>
              <w:t xml:space="preserve"> Suivi et évaluation</w:t>
            </w:r>
          </w:p>
          <w:p w14:paraId="39EBC6A7" w14:textId="1AE38C70" w:rsidR="00143E24" w:rsidRPr="007D6D27" w:rsidRDefault="00143E24" w:rsidP="007D6D2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 5572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Pr="007D6D27">
              <w:rPr>
                <w:rFonts w:cstheme="minorHAnsi"/>
                <w:lang w:val="fr-CA"/>
              </w:rPr>
              <w:t xml:space="preserve"> Analyse comparative entre les </w:t>
            </w:r>
            <w:r w:rsidR="00777ECD" w:rsidRPr="007D6D27">
              <w:rPr>
                <w:rFonts w:cstheme="minorHAnsi"/>
                <w:lang w:val="fr-CA"/>
              </w:rPr>
              <w:t>genres</w:t>
            </w:r>
          </w:p>
          <w:p w14:paraId="32DC6148" w14:textId="361A5D43" w:rsidR="00143E24" w:rsidRPr="007D6D27" w:rsidRDefault="00143E24" w:rsidP="007D6D2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DVM 5573</w:t>
            </w:r>
            <w:r w:rsidR="008045E4" w:rsidRPr="007D6D27">
              <w:rPr>
                <w:rFonts w:cstheme="minorHAnsi"/>
                <w:lang w:val="fr-CA"/>
              </w:rPr>
              <w:t> :</w:t>
            </w:r>
            <w:r w:rsidRPr="007D6D27">
              <w:rPr>
                <w:rFonts w:cstheme="minorHAnsi"/>
                <w:lang w:val="fr-CA"/>
              </w:rPr>
              <w:t xml:space="preserve"> Financement d’initiatives de développement</w:t>
            </w:r>
          </w:p>
          <w:p w14:paraId="458D7D3C" w14:textId="77777777" w:rsidR="00777ECD" w:rsidRPr="007D6D27" w:rsidRDefault="00143E24" w:rsidP="007D6D2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fr-CA"/>
              </w:rPr>
            </w:pPr>
            <w:r w:rsidRPr="007D6D27">
              <w:rPr>
                <w:rFonts w:cstheme="minorHAnsi"/>
                <w:lang w:val="fr-CA"/>
              </w:rPr>
              <w:t>Un cours optionnel</w:t>
            </w:r>
          </w:p>
          <w:p w14:paraId="4E7ADE3D" w14:textId="60F5821D" w:rsidR="0027717B" w:rsidRPr="007D6D27" w:rsidRDefault="0027717B" w:rsidP="007D6D27">
            <w:pPr>
              <w:pStyle w:val="ListParagraph"/>
              <w:rPr>
                <w:rFonts w:cstheme="minorHAnsi"/>
                <w:lang w:val="fr-CA"/>
              </w:rPr>
            </w:pPr>
          </w:p>
        </w:tc>
      </w:tr>
    </w:tbl>
    <w:p w14:paraId="3499321A" w14:textId="388B592C" w:rsidR="004306EC" w:rsidRPr="007D6D27" w:rsidRDefault="004306EC" w:rsidP="007D6D27">
      <w:pPr>
        <w:spacing w:after="0" w:line="240" w:lineRule="auto"/>
        <w:rPr>
          <w:rFonts w:cstheme="minorHAnsi"/>
          <w:lang w:val="fr-CA"/>
        </w:rPr>
      </w:pPr>
    </w:p>
    <w:sectPr w:rsidR="004306EC" w:rsidRPr="007D6D27" w:rsidSect="00C8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4119" w14:textId="77777777" w:rsidR="00AB7508" w:rsidRDefault="00AB7508" w:rsidP="004473E7">
      <w:pPr>
        <w:spacing w:after="0" w:line="240" w:lineRule="auto"/>
      </w:pPr>
      <w:r>
        <w:separator/>
      </w:r>
    </w:p>
  </w:endnote>
  <w:endnote w:type="continuationSeparator" w:id="0">
    <w:p w14:paraId="63B61734" w14:textId="77777777" w:rsidR="00AB7508" w:rsidRDefault="00AB7508" w:rsidP="004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D4A5" w14:textId="77777777" w:rsidR="0031038F" w:rsidRDefault="00310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24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60D9C" w14:textId="58954DC7" w:rsidR="0033063A" w:rsidRDefault="00330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9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14F337" w14:textId="77777777" w:rsidR="0033063A" w:rsidRDefault="00330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53B9" w14:textId="77777777" w:rsidR="0031038F" w:rsidRDefault="00310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6CCA" w14:textId="77777777" w:rsidR="00AB7508" w:rsidRDefault="00AB7508" w:rsidP="004473E7">
      <w:pPr>
        <w:spacing w:after="0" w:line="240" w:lineRule="auto"/>
      </w:pPr>
      <w:r>
        <w:separator/>
      </w:r>
    </w:p>
  </w:footnote>
  <w:footnote w:type="continuationSeparator" w:id="0">
    <w:p w14:paraId="38C09AF9" w14:textId="77777777" w:rsidR="00AB7508" w:rsidRDefault="00AB7508" w:rsidP="0044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E186" w14:textId="77777777" w:rsidR="0031038F" w:rsidRDefault="00310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999A" w14:textId="77777777" w:rsidR="0033063A" w:rsidRPr="0025307C" w:rsidRDefault="0033063A" w:rsidP="00240C3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8D6A" w14:textId="77777777" w:rsidR="0031038F" w:rsidRDefault="00310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79"/>
    <w:multiLevelType w:val="hybridMultilevel"/>
    <w:tmpl w:val="96E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1DFB"/>
    <w:multiLevelType w:val="hybridMultilevel"/>
    <w:tmpl w:val="E5E653CE"/>
    <w:lvl w:ilvl="0" w:tplc="899CA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89F"/>
    <w:multiLevelType w:val="hybridMultilevel"/>
    <w:tmpl w:val="E5E2A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028EE"/>
    <w:multiLevelType w:val="hybridMultilevel"/>
    <w:tmpl w:val="D57210D0"/>
    <w:lvl w:ilvl="0" w:tplc="C6ECD51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4B2"/>
    <w:multiLevelType w:val="hybridMultilevel"/>
    <w:tmpl w:val="2BAE3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3AAF"/>
    <w:multiLevelType w:val="hybridMultilevel"/>
    <w:tmpl w:val="8988C1A0"/>
    <w:lvl w:ilvl="0" w:tplc="E2FA42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2BEE"/>
    <w:multiLevelType w:val="hybridMultilevel"/>
    <w:tmpl w:val="C360E7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83F98"/>
    <w:multiLevelType w:val="hybridMultilevel"/>
    <w:tmpl w:val="ED46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4"/>
    <w:multiLevelType w:val="hybridMultilevel"/>
    <w:tmpl w:val="C47A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3B0E"/>
    <w:multiLevelType w:val="hybridMultilevel"/>
    <w:tmpl w:val="D4A094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0974"/>
    <w:multiLevelType w:val="hybridMultilevel"/>
    <w:tmpl w:val="9BA47EFE"/>
    <w:lvl w:ilvl="0" w:tplc="899CA4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6E78"/>
    <w:multiLevelType w:val="hybridMultilevel"/>
    <w:tmpl w:val="7D64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1F43"/>
    <w:multiLevelType w:val="hybridMultilevel"/>
    <w:tmpl w:val="178A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116F"/>
    <w:multiLevelType w:val="hybridMultilevel"/>
    <w:tmpl w:val="FE581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2DAF"/>
    <w:multiLevelType w:val="hybridMultilevel"/>
    <w:tmpl w:val="AA3079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44ED7"/>
    <w:multiLevelType w:val="multilevel"/>
    <w:tmpl w:val="B7C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D1427"/>
    <w:multiLevelType w:val="hybridMultilevel"/>
    <w:tmpl w:val="9D041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2629"/>
    <w:multiLevelType w:val="hybridMultilevel"/>
    <w:tmpl w:val="3DFC6164"/>
    <w:lvl w:ilvl="0" w:tplc="6EB6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31DD0"/>
    <w:multiLevelType w:val="hybridMultilevel"/>
    <w:tmpl w:val="E47CF99A"/>
    <w:lvl w:ilvl="0" w:tplc="829650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1206"/>
    <w:multiLevelType w:val="hybridMultilevel"/>
    <w:tmpl w:val="539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D6676"/>
    <w:multiLevelType w:val="hybridMultilevel"/>
    <w:tmpl w:val="FFB0A3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57CA"/>
    <w:multiLevelType w:val="hybridMultilevel"/>
    <w:tmpl w:val="C88E6CD0"/>
    <w:lvl w:ilvl="0" w:tplc="6686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63F1C"/>
    <w:multiLevelType w:val="hybridMultilevel"/>
    <w:tmpl w:val="BF0E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5"/>
  </w:num>
  <w:num w:numId="5">
    <w:abstractNumId w:val="2"/>
  </w:num>
  <w:num w:numId="6">
    <w:abstractNumId w:val="8"/>
  </w:num>
  <w:num w:numId="7">
    <w:abstractNumId w:val="5"/>
  </w:num>
  <w:num w:numId="8">
    <w:abstractNumId w:val="20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19"/>
  </w:num>
  <w:num w:numId="20">
    <w:abstractNumId w:val="22"/>
  </w:num>
  <w:num w:numId="21">
    <w:abstractNumId w:val="1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F4"/>
    <w:rsid w:val="00020D5D"/>
    <w:rsid w:val="00030B49"/>
    <w:rsid w:val="000522FE"/>
    <w:rsid w:val="00074601"/>
    <w:rsid w:val="00075C74"/>
    <w:rsid w:val="000766D7"/>
    <w:rsid w:val="00080E9A"/>
    <w:rsid w:val="000B0C8F"/>
    <w:rsid w:val="000C2AC7"/>
    <w:rsid w:val="000D7FB8"/>
    <w:rsid w:val="000E595A"/>
    <w:rsid w:val="000E6957"/>
    <w:rsid w:val="000F42FE"/>
    <w:rsid w:val="000F5F98"/>
    <w:rsid w:val="00100FD8"/>
    <w:rsid w:val="0010178D"/>
    <w:rsid w:val="00107465"/>
    <w:rsid w:val="00115362"/>
    <w:rsid w:val="00116B5B"/>
    <w:rsid w:val="00120166"/>
    <w:rsid w:val="00125E17"/>
    <w:rsid w:val="001276F6"/>
    <w:rsid w:val="001325C8"/>
    <w:rsid w:val="0013651E"/>
    <w:rsid w:val="00143ADC"/>
    <w:rsid w:val="00143E24"/>
    <w:rsid w:val="00146AD3"/>
    <w:rsid w:val="001526CD"/>
    <w:rsid w:val="0016365E"/>
    <w:rsid w:val="00167F89"/>
    <w:rsid w:val="00171A0C"/>
    <w:rsid w:val="00185514"/>
    <w:rsid w:val="001A0F5C"/>
    <w:rsid w:val="001A1B53"/>
    <w:rsid w:val="001A382D"/>
    <w:rsid w:val="001A59F1"/>
    <w:rsid w:val="001B3CF4"/>
    <w:rsid w:val="001B5789"/>
    <w:rsid w:val="001B6085"/>
    <w:rsid w:val="001C6634"/>
    <w:rsid w:val="001E1F8A"/>
    <w:rsid w:val="001E2269"/>
    <w:rsid w:val="001E3F83"/>
    <w:rsid w:val="00223ADE"/>
    <w:rsid w:val="00225EAD"/>
    <w:rsid w:val="00227C7B"/>
    <w:rsid w:val="00235824"/>
    <w:rsid w:val="00240C32"/>
    <w:rsid w:val="00242305"/>
    <w:rsid w:val="00243630"/>
    <w:rsid w:val="002452E2"/>
    <w:rsid w:val="00247989"/>
    <w:rsid w:val="0025307C"/>
    <w:rsid w:val="00267722"/>
    <w:rsid w:val="0027717B"/>
    <w:rsid w:val="00286DD5"/>
    <w:rsid w:val="002927E1"/>
    <w:rsid w:val="002A5103"/>
    <w:rsid w:val="002B409D"/>
    <w:rsid w:val="002B5E4F"/>
    <w:rsid w:val="002B6A92"/>
    <w:rsid w:val="002C100E"/>
    <w:rsid w:val="002C5340"/>
    <w:rsid w:val="002D376A"/>
    <w:rsid w:val="002D6D1A"/>
    <w:rsid w:val="002E503E"/>
    <w:rsid w:val="002F4FE5"/>
    <w:rsid w:val="002F587F"/>
    <w:rsid w:val="002F5D79"/>
    <w:rsid w:val="003005AB"/>
    <w:rsid w:val="00306A0E"/>
    <w:rsid w:val="00307258"/>
    <w:rsid w:val="00307B9E"/>
    <w:rsid w:val="0031038F"/>
    <w:rsid w:val="00310EBB"/>
    <w:rsid w:val="0033063A"/>
    <w:rsid w:val="00341E1F"/>
    <w:rsid w:val="00351A61"/>
    <w:rsid w:val="00365D52"/>
    <w:rsid w:val="00367CCB"/>
    <w:rsid w:val="00375493"/>
    <w:rsid w:val="003819D8"/>
    <w:rsid w:val="00382F36"/>
    <w:rsid w:val="003908F2"/>
    <w:rsid w:val="003977C6"/>
    <w:rsid w:val="003A6E23"/>
    <w:rsid w:val="003D0168"/>
    <w:rsid w:val="003E0C03"/>
    <w:rsid w:val="003E2D2D"/>
    <w:rsid w:val="003E790C"/>
    <w:rsid w:val="003F7D48"/>
    <w:rsid w:val="004104B4"/>
    <w:rsid w:val="004116F7"/>
    <w:rsid w:val="004143A5"/>
    <w:rsid w:val="00425167"/>
    <w:rsid w:val="004306EC"/>
    <w:rsid w:val="00432D42"/>
    <w:rsid w:val="00435AA3"/>
    <w:rsid w:val="00436B47"/>
    <w:rsid w:val="00436F28"/>
    <w:rsid w:val="00440CE7"/>
    <w:rsid w:val="004473E7"/>
    <w:rsid w:val="00452AE1"/>
    <w:rsid w:val="004612EB"/>
    <w:rsid w:val="00461A84"/>
    <w:rsid w:val="004640FA"/>
    <w:rsid w:val="00464A27"/>
    <w:rsid w:val="00472153"/>
    <w:rsid w:val="00472529"/>
    <w:rsid w:val="00474398"/>
    <w:rsid w:val="00482DD6"/>
    <w:rsid w:val="00484EFC"/>
    <w:rsid w:val="004A68B0"/>
    <w:rsid w:val="004C0EAF"/>
    <w:rsid w:val="004C3C45"/>
    <w:rsid w:val="004C70C1"/>
    <w:rsid w:val="004E4BEE"/>
    <w:rsid w:val="004E5E47"/>
    <w:rsid w:val="004E79EA"/>
    <w:rsid w:val="004F704F"/>
    <w:rsid w:val="004F738B"/>
    <w:rsid w:val="0050022C"/>
    <w:rsid w:val="005138F7"/>
    <w:rsid w:val="00522342"/>
    <w:rsid w:val="00544C82"/>
    <w:rsid w:val="0054519C"/>
    <w:rsid w:val="00550662"/>
    <w:rsid w:val="00556431"/>
    <w:rsid w:val="00560968"/>
    <w:rsid w:val="00566DAE"/>
    <w:rsid w:val="00572C19"/>
    <w:rsid w:val="0058723F"/>
    <w:rsid w:val="00595721"/>
    <w:rsid w:val="005A1951"/>
    <w:rsid w:val="005A1D00"/>
    <w:rsid w:val="005A40B3"/>
    <w:rsid w:val="005A4526"/>
    <w:rsid w:val="005A4B24"/>
    <w:rsid w:val="005A5FA1"/>
    <w:rsid w:val="005A74B6"/>
    <w:rsid w:val="005B151C"/>
    <w:rsid w:val="005C1E73"/>
    <w:rsid w:val="005D0CB5"/>
    <w:rsid w:val="005D2276"/>
    <w:rsid w:val="005E1809"/>
    <w:rsid w:val="006005C5"/>
    <w:rsid w:val="00604F2A"/>
    <w:rsid w:val="00620E4E"/>
    <w:rsid w:val="006276CD"/>
    <w:rsid w:val="00632BCB"/>
    <w:rsid w:val="006375BA"/>
    <w:rsid w:val="006410CB"/>
    <w:rsid w:val="006445B8"/>
    <w:rsid w:val="00646383"/>
    <w:rsid w:val="00660D40"/>
    <w:rsid w:val="00666E17"/>
    <w:rsid w:val="00674B3C"/>
    <w:rsid w:val="0068259C"/>
    <w:rsid w:val="0068301F"/>
    <w:rsid w:val="00697886"/>
    <w:rsid w:val="006A12D0"/>
    <w:rsid w:val="006A472D"/>
    <w:rsid w:val="006B49A4"/>
    <w:rsid w:val="006B52FF"/>
    <w:rsid w:val="006B658C"/>
    <w:rsid w:val="006C3826"/>
    <w:rsid w:val="006C5A79"/>
    <w:rsid w:val="006C61E8"/>
    <w:rsid w:val="006F2CD3"/>
    <w:rsid w:val="006F50A3"/>
    <w:rsid w:val="006F5B44"/>
    <w:rsid w:val="00700A13"/>
    <w:rsid w:val="00712126"/>
    <w:rsid w:val="007266D4"/>
    <w:rsid w:val="00727723"/>
    <w:rsid w:val="00727C12"/>
    <w:rsid w:val="0073298C"/>
    <w:rsid w:val="00734CAC"/>
    <w:rsid w:val="00741C24"/>
    <w:rsid w:val="00751971"/>
    <w:rsid w:val="00754322"/>
    <w:rsid w:val="00755B1A"/>
    <w:rsid w:val="00756EC4"/>
    <w:rsid w:val="007701DB"/>
    <w:rsid w:val="007744B4"/>
    <w:rsid w:val="00776F1A"/>
    <w:rsid w:val="00777ECD"/>
    <w:rsid w:val="00781C9E"/>
    <w:rsid w:val="00787ED6"/>
    <w:rsid w:val="00793606"/>
    <w:rsid w:val="00794C77"/>
    <w:rsid w:val="007954B3"/>
    <w:rsid w:val="007A46D8"/>
    <w:rsid w:val="007C078B"/>
    <w:rsid w:val="007C3D46"/>
    <w:rsid w:val="007C49F7"/>
    <w:rsid w:val="007C4D99"/>
    <w:rsid w:val="007D6D27"/>
    <w:rsid w:val="007D77CC"/>
    <w:rsid w:val="007D7806"/>
    <w:rsid w:val="007E606B"/>
    <w:rsid w:val="007E7C44"/>
    <w:rsid w:val="007F1F1F"/>
    <w:rsid w:val="007F500E"/>
    <w:rsid w:val="007F5AFA"/>
    <w:rsid w:val="007F6FDA"/>
    <w:rsid w:val="0080095A"/>
    <w:rsid w:val="008045E4"/>
    <w:rsid w:val="008056FE"/>
    <w:rsid w:val="00810CD0"/>
    <w:rsid w:val="00810E55"/>
    <w:rsid w:val="0082056B"/>
    <w:rsid w:val="00823AFF"/>
    <w:rsid w:val="0082604C"/>
    <w:rsid w:val="0083461D"/>
    <w:rsid w:val="00845EDF"/>
    <w:rsid w:val="008552DE"/>
    <w:rsid w:val="008644CD"/>
    <w:rsid w:val="0086490F"/>
    <w:rsid w:val="0086717F"/>
    <w:rsid w:val="0088058A"/>
    <w:rsid w:val="00886C16"/>
    <w:rsid w:val="0089141B"/>
    <w:rsid w:val="008B1854"/>
    <w:rsid w:val="008B5B2A"/>
    <w:rsid w:val="008B6AB9"/>
    <w:rsid w:val="008C79B6"/>
    <w:rsid w:val="008D1E51"/>
    <w:rsid w:val="008D75D1"/>
    <w:rsid w:val="008E278B"/>
    <w:rsid w:val="008E2CDE"/>
    <w:rsid w:val="00901E72"/>
    <w:rsid w:val="00905751"/>
    <w:rsid w:val="00907F22"/>
    <w:rsid w:val="00911C17"/>
    <w:rsid w:val="00911D01"/>
    <w:rsid w:val="009149D0"/>
    <w:rsid w:val="00916223"/>
    <w:rsid w:val="009262F2"/>
    <w:rsid w:val="009274B8"/>
    <w:rsid w:val="009305C1"/>
    <w:rsid w:val="009356D6"/>
    <w:rsid w:val="00935B63"/>
    <w:rsid w:val="00942E8C"/>
    <w:rsid w:val="00943223"/>
    <w:rsid w:val="0094725D"/>
    <w:rsid w:val="009503EE"/>
    <w:rsid w:val="00951DEC"/>
    <w:rsid w:val="009528B0"/>
    <w:rsid w:val="00955837"/>
    <w:rsid w:val="00966040"/>
    <w:rsid w:val="009708F1"/>
    <w:rsid w:val="0097254D"/>
    <w:rsid w:val="00996DC4"/>
    <w:rsid w:val="009A07E2"/>
    <w:rsid w:val="009A34FE"/>
    <w:rsid w:val="009A50C4"/>
    <w:rsid w:val="009B10FA"/>
    <w:rsid w:val="009B325F"/>
    <w:rsid w:val="009B6087"/>
    <w:rsid w:val="009B67C5"/>
    <w:rsid w:val="009B68BD"/>
    <w:rsid w:val="009D04E9"/>
    <w:rsid w:val="009D0565"/>
    <w:rsid w:val="009D0696"/>
    <w:rsid w:val="009D3891"/>
    <w:rsid w:val="009E0702"/>
    <w:rsid w:val="009F2E43"/>
    <w:rsid w:val="009F66E4"/>
    <w:rsid w:val="00A05307"/>
    <w:rsid w:val="00A118F8"/>
    <w:rsid w:val="00A17657"/>
    <w:rsid w:val="00A17CF4"/>
    <w:rsid w:val="00A24CAD"/>
    <w:rsid w:val="00A32507"/>
    <w:rsid w:val="00A3554C"/>
    <w:rsid w:val="00A47207"/>
    <w:rsid w:val="00A61594"/>
    <w:rsid w:val="00A81C35"/>
    <w:rsid w:val="00AA047D"/>
    <w:rsid w:val="00AB72DE"/>
    <w:rsid w:val="00AB7508"/>
    <w:rsid w:val="00AD7C8D"/>
    <w:rsid w:val="00AE23E9"/>
    <w:rsid w:val="00AE28D1"/>
    <w:rsid w:val="00AE7BF5"/>
    <w:rsid w:val="00AF0CCF"/>
    <w:rsid w:val="00AF1283"/>
    <w:rsid w:val="00B03D52"/>
    <w:rsid w:val="00B110E9"/>
    <w:rsid w:val="00B11DA8"/>
    <w:rsid w:val="00B17ADE"/>
    <w:rsid w:val="00B17B25"/>
    <w:rsid w:val="00B17C70"/>
    <w:rsid w:val="00B23D86"/>
    <w:rsid w:val="00B272C4"/>
    <w:rsid w:val="00B27457"/>
    <w:rsid w:val="00B53E35"/>
    <w:rsid w:val="00B571C9"/>
    <w:rsid w:val="00B60548"/>
    <w:rsid w:val="00B6210F"/>
    <w:rsid w:val="00B7065A"/>
    <w:rsid w:val="00B70684"/>
    <w:rsid w:val="00B81E5C"/>
    <w:rsid w:val="00B826B0"/>
    <w:rsid w:val="00BB0D0A"/>
    <w:rsid w:val="00BC58C8"/>
    <w:rsid w:val="00BD6260"/>
    <w:rsid w:val="00BD64F7"/>
    <w:rsid w:val="00BD7B2D"/>
    <w:rsid w:val="00BE5C89"/>
    <w:rsid w:val="00BE61A0"/>
    <w:rsid w:val="00BF162E"/>
    <w:rsid w:val="00BF5425"/>
    <w:rsid w:val="00C0176D"/>
    <w:rsid w:val="00C17C6B"/>
    <w:rsid w:val="00C21E61"/>
    <w:rsid w:val="00C22733"/>
    <w:rsid w:val="00C25197"/>
    <w:rsid w:val="00C31ADB"/>
    <w:rsid w:val="00C57898"/>
    <w:rsid w:val="00C579A0"/>
    <w:rsid w:val="00C57EEE"/>
    <w:rsid w:val="00C73AB5"/>
    <w:rsid w:val="00C73DDC"/>
    <w:rsid w:val="00C86C5C"/>
    <w:rsid w:val="00C87C4F"/>
    <w:rsid w:val="00C90D31"/>
    <w:rsid w:val="00CA0B02"/>
    <w:rsid w:val="00CA7965"/>
    <w:rsid w:val="00CB7F5A"/>
    <w:rsid w:val="00CC5D61"/>
    <w:rsid w:val="00CD07B7"/>
    <w:rsid w:val="00CD11D3"/>
    <w:rsid w:val="00CF6591"/>
    <w:rsid w:val="00D13C17"/>
    <w:rsid w:val="00D3261E"/>
    <w:rsid w:val="00D32CC7"/>
    <w:rsid w:val="00D414DE"/>
    <w:rsid w:val="00D52147"/>
    <w:rsid w:val="00D52D6A"/>
    <w:rsid w:val="00D55A3A"/>
    <w:rsid w:val="00D5647D"/>
    <w:rsid w:val="00D56881"/>
    <w:rsid w:val="00D6040D"/>
    <w:rsid w:val="00D60682"/>
    <w:rsid w:val="00D644BD"/>
    <w:rsid w:val="00D649CE"/>
    <w:rsid w:val="00D64F8F"/>
    <w:rsid w:val="00D848C6"/>
    <w:rsid w:val="00D908FC"/>
    <w:rsid w:val="00DA3609"/>
    <w:rsid w:val="00DC2338"/>
    <w:rsid w:val="00DC5B87"/>
    <w:rsid w:val="00DD4173"/>
    <w:rsid w:val="00DE0EF2"/>
    <w:rsid w:val="00DE6286"/>
    <w:rsid w:val="00DE74DA"/>
    <w:rsid w:val="00DF3D56"/>
    <w:rsid w:val="00E0022A"/>
    <w:rsid w:val="00E329B5"/>
    <w:rsid w:val="00E33970"/>
    <w:rsid w:val="00E342B4"/>
    <w:rsid w:val="00E37760"/>
    <w:rsid w:val="00E54962"/>
    <w:rsid w:val="00E60DFC"/>
    <w:rsid w:val="00E63D44"/>
    <w:rsid w:val="00E6442F"/>
    <w:rsid w:val="00E645A0"/>
    <w:rsid w:val="00E646F3"/>
    <w:rsid w:val="00E711BE"/>
    <w:rsid w:val="00E7758D"/>
    <w:rsid w:val="00E815A7"/>
    <w:rsid w:val="00E82008"/>
    <w:rsid w:val="00E87C7C"/>
    <w:rsid w:val="00EA00CF"/>
    <w:rsid w:val="00EC02A1"/>
    <w:rsid w:val="00EC10F6"/>
    <w:rsid w:val="00EC4081"/>
    <w:rsid w:val="00ED128A"/>
    <w:rsid w:val="00ED572C"/>
    <w:rsid w:val="00EE2774"/>
    <w:rsid w:val="00EE2937"/>
    <w:rsid w:val="00EE65FE"/>
    <w:rsid w:val="00EE76AA"/>
    <w:rsid w:val="00EF3F84"/>
    <w:rsid w:val="00EF5FD1"/>
    <w:rsid w:val="00F14A23"/>
    <w:rsid w:val="00F24CD1"/>
    <w:rsid w:val="00F34216"/>
    <w:rsid w:val="00F35544"/>
    <w:rsid w:val="00F6179E"/>
    <w:rsid w:val="00F70D01"/>
    <w:rsid w:val="00F72CFE"/>
    <w:rsid w:val="00F74D3C"/>
    <w:rsid w:val="00F86019"/>
    <w:rsid w:val="00F90239"/>
    <w:rsid w:val="00F93299"/>
    <w:rsid w:val="00F9383F"/>
    <w:rsid w:val="00FA3B56"/>
    <w:rsid w:val="00FB4549"/>
    <w:rsid w:val="00FB4D7E"/>
    <w:rsid w:val="00FB7A02"/>
    <w:rsid w:val="00FE3073"/>
    <w:rsid w:val="00FE78B5"/>
    <w:rsid w:val="00FE7E95"/>
    <w:rsid w:val="00FF11AC"/>
    <w:rsid w:val="00FF1D0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8B2C"/>
  <w15:docId w15:val="{9E5CF7C5-56C1-417B-8921-016E426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E7"/>
  </w:style>
  <w:style w:type="paragraph" w:styleId="Footer">
    <w:name w:val="footer"/>
    <w:basedOn w:val="Normal"/>
    <w:link w:val="FooterChar"/>
    <w:uiPriority w:val="99"/>
    <w:unhideWhenUsed/>
    <w:rsid w:val="004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E7"/>
  </w:style>
  <w:style w:type="character" w:styleId="CommentReference">
    <w:name w:val="annotation reference"/>
    <w:basedOn w:val="DefaultParagraphFont"/>
    <w:uiPriority w:val="99"/>
    <w:semiHidden/>
    <w:unhideWhenUsed/>
    <w:rsid w:val="0062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E4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49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9A4"/>
    <w:rPr>
      <w:rFonts w:ascii="Consolas" w:hAnsi="Consolas" w:cs="Consolas"/>
      <w:sz w:val="21"/>
      <w:szCs w:val="21"/>
    </w:rPr>
  </w:style>
  <w:style w:type="character" w:customStyle="1" w:styleId="hps">
    <w:name w:val="hps"/>
    <w:basedOn w:val="DefaultParagraphFont"/>
    <w:rsid w:val="00DE6286"/>
  </w:style>
  <w:style w:type="paragraph" w:styleId="NormalWeb">
    <w:name w:val="Normal (Web)"/>
    <w:basedOn w:val="Normal"/>
    <w:uiPriority w:val="99"/>
    <w:unhideWhenUsed/>
    <w:rsid w:val="003E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5647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78B"/>
    <w:rPr>
      <w:rFonts w:ascii="Consolas" w:hAnsi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3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67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1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816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33636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35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B53B-00DC-4588-BB53-830149D8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</dc:creator>
  <cp:lastModifiedBy>Anick Mineault</cp:lastModifiedBy>
  <cp:revision>12</cp:revision>
  <cp:lastPrinted>2019-11-13T13:09:00Z</cp:lastPrinted>
  <dcterms:created xsi:type="dcterms:W3CDTF">2019-11-07T15:30:00Z</dcterms:created>
  <dcterms:modified xsi:type="dcterms:W3CDTF">2019-11-13T13:10:00Z</dcterms:modified>
</cp:coreProperties>
</file>