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highlight w:val="white"/>
        </w:rPr>
      </w:pPr>
      <w:r w:rsidDel="00000000" w:rsidR="00000000" w:rsidRPr="00000000">
        <w:rPr>
          <w:rFonts w:ascii="Arial" w:cs="Arial" w:eastAsia="Arial" w:hAnsi="Arial"/>
          <w:b w:val="1"/>
          <w:smallCaps w:val="1"/>
          <w:highlight w:val="white"/>
          <w:rtl w:val="0"/>
        </w:rPr>
        <w:t xml:space="preserve">ORGANISME CANADIEN</w:t>
      </w:r>
      <w:r w:rsidDel="00000000" w:rsidR="00000000" w:rsidRPr="00000000">
        <w:rPr>
          <w:rFonts w:ascii="Arial" w:cs="Arial" w:eastAsia="Arial" w:hAnsi="Arial"/>
          <w:b w:val="1"/>
          <w:highlight w:val="white"/>
          <w:rtl w:val="0"/>
        </w:rPr>
        <w:t xml:space="preserve"> : </w:t>
      </w:r>
    </w:p>
    <w:tbl>
      <w:tblPr>
        <w:tblStyle w:val="Table1"/>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1993" w:hRule="atLeast"/>
          <w:tblHeader w:val="0"/>
        </w:trPr>
        <w:tc>
          <w:tcPr/>
          <w:p w:rsidR="00000000" w:rsidDel="00000000" w:rsidP="00000000" w:rsidRDefault="00000000" w:rsidRPr="00000000" w14:paraId="00000002">
            <w:pPr>
              <w:spacing w:line="36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Le CECI vise à améliorer le bien-être économique et social des personnes les plus pauvres et les plus marginalisées en Afrique, en Asie et dans les Amériques, grâce à l'appui de volontaires. Le CECI vise particulièrement à renforcer la place et le leadership des femmes et des jeunes femmes comme actrices de changement pour un développement durable et inclusif. En partageant leurs compétences et leurs expertises, et en travaillant en étroite collaboration avec des partenaires locaux, les volontaires du CECI contribuent à renforcer le pouvoir économique des femmes et des jeunes femmes et la résilience des communautés face aux changements climatiques.</w:t>
            </w:r>
          </w:p>
          <w:p w:rsidR="00000000" w:rsidDel="00000000" w:rsidP="00000000" w:rsidRDefault="00000000" w:rsidRPr="00000000" w14:paraId="00000003">
            <w:pPr>
              <w:spacing w:line="360" w:lineRule="auto"/>
              <w:rPr>
                <w:rFonts w:ascii="Calibri" w:cs="Calibri" w:eastAsia="Calibri" w:hAnsi="Calibri"/>
                <w:sz w:val="20"/>
                <w:szCs w:val="20"/>
              </w:rPr>
            </w:pPr>
            <w:bookmarkStart w:colFirst="0" w:colLast="0" w:name="_heading=h.cc5vr3p7to6" w:id="1"/>
            <w:bookmarkEnd w:id="1"/>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0"/>
                <w:szCs w:val="20"/>
              </w:rPr>
            </w:pPr>
            <w:bookmarkStart w:colFirst="0" w:colLast="0" w:name="_heading=h.us4jcrkmvem" w:id="2"/>
            <w:bookmarkEnd w:id="2"/>
            <w:r w:rsidDel="00000000" w:rsidR="00000000" w:rsidRPr="00000000">
              <w:rPr>
                <w:rFonts w:ascii="Calibri" w:cs="Calibri" w:eastAsia="Calibri" w:hAnsi="Calibri"/>
                <w:sz w:val="20"/>
                <w:szCs w:val="20"/>
                <w:rtl w:val="0"/>
              </w:rPr>
              <w:t xml:space="preserve">Au Guatemala, le CECI travaille au renforcement du pouvoir économique des femmes et des jeunes autochtones ou vivant en milieu rural, dans les départements de Sololá, Chimaltenango, El Quiché, Alta et Baja Verapaz, Sacatepéquez et Guatemala. Les volontaires du CECI déploient leurs efforts aux côtés d’organisations de la société civile, de petites et moyennes entreprises et des médias, afin de permettre l’émergence des opportunités économiques inclusives pour les femmes et les jeunes autochtones et la création d’un environnement favorable à l’égalité des genres et à l’égalité culturelle. Afin de faciliter la résilience des femmes aux changements climatiques, les volontaires soutiennent également la mise sur pied de campagnes de sensibilisation environnementale et la création d’opportunités économiques vertes dans les secteurs porteurs.</w:t>
            </w:r>
          </w:p>
          <w:p w:rsidR="00000000" w:rsidDel="00000000" w:rsidP="00000000" w:rsidRDefault="00000000" w:rsidRPr="00000000" w14:paraId="00000005">
            <w:pPr>
              <w:spacing w:line="360" w:lineRule="auto"/>
              <w:rPr>
                <w:rFonts w:ascii="Calibri" w:cs="Calibri" w:eastAsia="Calibri" w:hAnsi="Calibri"/>
                <w:sz w:val="20"/>
                <w:szCs w:val="20"/>
              </w:rPr>
            </w:pPr>
            <w:bookmarkStart w:colFirst="0" w:colLast="0" w:name="_heading=h.naxmsh3gbil5" w:id="3"/>
            <w:bookmarkEnd w:id="3"/>
            <w:r w:rsidDel="00000000" w:rsidR="00000000" w:rsidRPr="00000000">
              <w:rPr>
                <w:rtl w:val="0"/>
              </w:rPr>
            </w:r>
          </w:p>
        </w:tc>
      </w:tr>
    </w:tbl>
    <w:p w:rsidR="00000000" w:rsidDel="00000000" w:rsidP="00000000" w:rsidRDefault="00000000" w:rsidRPr="00000000" w14:paraId="0000000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8">
      <w:pPr>
        <w:rPr>
          <w:rFonts w:ascii="Arial" w:cs="Arial" w:eastAsia="Arial" w:hAnsi="Arial"/>
          <w:highlight w:val="white"/>
        </w:rPr>
      </w:pPr>
      <w:r w:rsidDel="00000000" w:rsidR="00000000" w:rsidRPr="00000000">
        <w:rPr>
          <w:rFonts w:ascii="Arial" w:cs="Arial" w:eastAsia="Arial" w:hAnsi="Arial"/>
          <w:b w:val="1"/>
          <w:highlight w:val="white"/>
          <w:rtl w:val="0"/>
        </w:rPr>
        <w:t xml:space="preserve">ORGANISME LOCAL:</w:t>
      </w:r>
      <w:r w:rsidDel="00000000" w:rsidR="00000000" w:rsidRPr="00000000">
        <w:rPr>
          <w:rFonts w:ascii="Arial" w:cs="Arial" w:eastAsia="Arial" w:hAnsi="Arial"/>
          <w:highlight w:val="white"/>
          <w:rtl w:val="0"/>
        </w:rPr>
        <w:t xml:space="preserve">     </w:t>
      </w:r>
    </w:p>
    <w:tbl>
      <w:tblPr>
        <w:tblStyle w:val="Table2"/>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1834" w:hRule="atLeast"/>
          <w:tblHeader w:val="0"/>
        </w:trPr>
        <w:tc>
          <w:tcPr/>
          <w:p w:rsidR="00000000" w:rsidDel="00000000" w:rsidP="00000000" w:rsidRDefault="00000000" w:rsidRPr="00000000" w14:paraId="00000009">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Departamento de Emprendedores, Universidad Rafael Landívar, c’est le plus grand programme de formation à l'entrepreneuriat du Guatemala. 1 500 entrepreneurs soutenus, 24 centres d'emploi créés et 60 conseillers certifiés en matière d'entrepreneuriat.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C’est un programme qui favorise l'échange de femmes et de jeunes femmes entrepreneurs et facilite l'apprentissage des outils utilisés dans la création d'entreprises, ce qui contribuera à créer les conditions d'une plus grande stabilité économique, sécurité et d'une meilleure prospérité pour de nombreuses communautés au Guatemala.</w:t>
            </w:r>
          </w:p>
        </w:tc>
      </w:tr>
    </w:tbl>
    <w:p w:rsidR="00000000" w:rsidDel="00000000" w:rsidP="00000000" w:rsidRDefault="00000000" w:rsidRPr="00000000" w14:paraId="0000000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C">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highlight w:val="white"/>
          <w:rtl w:val="0"/>
        </w:rPr>
        <w:t xml:space="preserve">TITRE DU POSTE: </w:t>
      </w:r>
      <w:r w:rsidDel="00000000" w:rsidR="00000000" w:rsidRPr="00000000">
        <w:rPr>
          <w:rtl w:val="0"/>
        </w:rPr>
      </w:r>
    </w:p>
    <w:tbl>
      <w:tblPr>
        <w:tblStyle w:val="Table3"/>
        <w:tblW w:w="733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5"/>
        <w:tblGridChange w:id="0">
          <w:tblGrid>
            <w:gridCol w:w="7335"/>
          </w:tblGrid>
        </w:tblGridChange>
      </w:tblGrid>
      <w:tr>
        <w:trPr>
          <w:cantSplit w:val="0"/>
          <w:trHeight w:val="540" w:hRule="atLeast"/>
          <w:tblHeader w:val="0"/>
        </w:trPr>
        <w:tc>
          <w:tcPr/>
          <w:p w:rsidR="00000000" w:rsidDel="00000000" w:rsidP="00000000" w:rsidRDefault="00000000" w:rsidRPr="00000000" w14:paraId="0000000E">
            <w:pPr>
              <w:spacing w:line="360" w:lineRule="auto"/>
              <w:rPr/>
            </w:pPr>
            <w:r w:rsidDel="00000000" w:rsidR="00000000" w:rsidRPr="00000000">
              <w:rPr>
                <w:rFonts w:ascii="Calibri" w:cs="Calibri" w:eastAsia="Calibri" w:hAnsi="Calibri"/>
                <w:sz w:val="20"/>
                <w:szCs w:val="20"/>
                <w:rtl w:val="0"/>
              </w:rPr>
              <w:t xml:space="preserve">Agent-e en gestion de réseaux sociaux et du développement du contenu</w:t>
            </w:r>
            <w:r w:rsidDel="00000000" w:rsidR="00000000" w:rsidRPr="00000000">
              <w:rPr>
                <w:rtl w:val="0"/>
              </w:rPr>
            </w:r>
          </w:p>
        </w:tc>
      </w:tr>
    </w:tbl>
    <w:p w:rsidR="00000000" w:rsidDel="00000000" w:rsidP="00000000" w:rsidRDefault="00000000" w:rsidRPr="00000000" w14:paraId="0000000F">
      <w:pPr>
        <w:rPr>
          <w:rFonts w:ascii="Arial" w:cs="Arial" w:eastAsia="Arial" w:hAnsi="Arial"/>
          <w:color w:val="ff0000"/>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VILLE : </w:t>
      </w:r>
    </w:p>
    <w:tbl>
      <w:tblPr>
        <w:tblStyle w:val="Table4"/>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12">
            <w:pPr>
              <w:spacing w:line="360" w:lineRule="auto"/>
              <w:rPr/>
            </w:pPr>
            <w:r w:rsidDel="00000000" w:rsidR="00000000" w:rsidRPr="00000000">
              <w:rPr>
                <w:rFonts w:ascii="Calibri" w:cs="Calibri" w:eastAsia="Calibri" w:hAnsi="Calibri"/>
                <w:sz w:val="20"/>
                <w:szCs w:val="20"/>
                <w:rtl w:val="0"/>
              </w:rPr>
              <w:t xml:space="preserve">Guatemala, city</w:t>
            </w:r>
            <w:r w:rsidDel="00000000" w:rsidR="00000000" w:rsidRPr="00000000">
              <w:rPr>
                <w:rtl w:val="0"/>
              </w:rPr>
            </w:r>
          </w:p>
        </w:tc>
      </w:tr>
    </w:tbl>
    <w:p w:rsidR="00000000" w:rsidDel="00000000" w:rsidP="00000000" w:rsidRDefault="00000000" w:rsidRPr="00000000" w14:paraId="00000013">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4">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highlight w:val="white"/>
          <w:rtl w:val="0"/>
        </w:rPr>
        <w:t xml:space="preserve">PAYS :</w:t>
      </w:r>
      <w:r w:rsidDel="00000000" w:rsidR="00000000" w:rsidRPr="00000000">
        <w:rPr>
          <w:rFonts w:ascii="Arial" w:cs="Arial" w:eastAsia="Arial" w:hAnsi="Arial"/>
          <w:rtl w:val="0"/>
        </w:rPr>
        <w:t xml:space="preserve">      </w:t>
      </w:r>
    </w:p>
    <w:tbl>
      <w:tblPr>
        <w:tblStyle w:val="Table5"/>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16">
            <w:pPr>
              <w:spacing w:line="360" w:lineRule="auto"/>
              <w:rPr/>
            </w:pPr>
            <w:r w:rsidDel="00000000" w:rsidR="00000000" w:rsidRPr="00000000">
              <w:rPr>
                <w:rFonts w:ascii="Calibri" w:cs="Calibri" w:eastAsia="Calibri" w:hAnsi="Calibri"/>
                <w:sz w:val="20"/>
                <w:szCs w:val="20"/>
                <w:rtl w:val="0"/>
              </w:rPr>
              <w:t xml:space="preserve">Guatemala,</w:t>
            </w:r>
            <w:r w:rsidDel="00000000" w:rsidR="00000000" w:rsidRPr="00000000">
              <w:rPr>
                <w:rtl w:val="0"/>
              </w:rPr>
            </w:r>
          </w:p>
        </w:tc>
      </w:tr>
    </w:tbl>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highlight w:val="white"/>
          <w:rtl w:val="0"/>
        </w:rPr>
        <w:t xml:space="preserve">DURÉE DU STAGE :</w:t>
      </w:r>
      <w:r w:rsidDel="00000000" w:rsidR="00000000" w:rsidRPr="00000000">
        <w:rPr>
          <w:rFonts w:ascii="Arial" w:cs="Arial" w:eastAsia="Arial" w:hAnsi="Arial"/>
          <w:rtl w:val="0"/>
        </w:rPr>
        <w:t xml:space="preserve">     </w:t>
      </w:r>
    </w:p>
    <w:p w:rsidR="00000000" w:rsidDel="00000000" w:rsidP="00000000" w:rsidRDefault="00000000" w:rsidRPr="00000000" w14:paraId="0000001A">
      <w:pPr>
        <w:rPr>
          <w:rFonts w:ascii="Arial" w:cs="Arial" w:eastAsia="Arial" w:hAnsi="Arial"/>
        </w:rPr>
      </w:pPr>
      <w:r w:rsidDel="00000000" w:rsidR="00000000" w:rsidRPr="00000000">
        <w:rPr>
          <w:rtl w:val="0"/>
        </w:rPr>
      </w:r>
    </w:p>
    <w:tbl>
      <w:tblPr>
        <w:tblStyle w:val="Table6"/>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1B">
            <w:pPr>
              <w:spacing w:line="360" w:lineRule="auto"/>
              <w:rPr/>
            </w:pPr>
            <w:r w:rsidDel="00000000" w:rsidR="00000000" w:rsidRPr="00000000">
              <w:rPr>
                <w:rFonts w:ascii="Calibri" w:cs="Calibri" w:eastAsia="Calibri" w:hAnsi="Calibri"/>
                <w:sz w:val="20"/>
                <w:szCs w:val="20"/>
                <w:rtl w:val="0"/>
              </w:rPr>
              <w:t xml:space="preserve">3 mois</w:t>
            </w:r>
            <w:r w:rsidDel="00000000" w:rsidR="00000000" w:rsidRPr="00000000">
              <w:rPr>
                <w:rtl w:val="0"/>
              </w:rPr>
            </w:r>
          </w:p>
        </w:tc>
      </w:tr>
    </w:tbl>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shd w:fill="ffffff" w:val="clear"/>
        <w:rPr>
          <w:rFonts w:ascii="Arial" w:cs="Arial" w:eastAsia="Arial" w:hAnsi="Arial"/>
        </w:rPr>
      </w:pPr>
      <w:r w:rsidDel="00000000" w:rsidR="00000000" w:rsidRPr="00000000">
        <w:rPr>
          <w:rFonts w:ascii="Arial" w:cs="Arial" w:eastAsia="Arial" w:hAnsi="Arial"/>
          <w:b w:val="1"/>
          <w:highlight w:val="white"/>
          <w:rtl w:val="0"/>
        </w:rPr>
        <w:t xml:space="preserve">RESPONSABILITÉS :</w:t>
      </w:r>
      <w:r w:rsidDel="00000000" w:rsidR="00000000" w:rsidRPr="00000000">
        <w:rPr>
          <w:rFonts w:ascii="Arial" w:cs="Arial" w:eastAsia="Arial" w:hAnsi="Arial"/>
          <w:rtl w:val="0"/>
        </w:rPr>
        <w:t xml:space="preserve">      </w:t>
      </w:r>
    </w:p>
    <w:tbl>
      <w:tblPr>
        <w:tblStyle w:val="Table7"/>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4410" w:hRule="atLeast"/>
          <w:tblHeader w:val="0"/>
        </w:trPr>
        <w:tc>
          <w:tcPr/>
          <w:p w:rsidR="00000000" w:rsidDel="00000000" w:rsidP="00000000" w:rsidRDefault="00000000" w:rsidRPr="00000000" w14:paraId="0000001F">
            <w:pPr>
              <w:widowControl w:val="0"/>
              <w:numPr>
                <w:ilvl w:val="0"/>
                <w:numId w:val="1"/>
              </w:numPr>
              <w:ind w:left="720" w:hanging="360"/>
              <w:jc w:val="both"/>
              <w:rPr>
                <w:rFonts w:ascii="Arial" w:cs="Arial" w:eastAsia="Arial" w:hAnsi="Arial"/>
                <w:sz w:val="24"/>
                <w:szCs w:val="24"/>
                <w:highlight w:val="white"/>
              </w:rPr>
            </w:pPr>
            <w:r w:rsidDel="00000000" w:rsidR="00000000" w:rsidRPr="00000000">
              <w:rPr>
                <w:rFonts w:ascii="Calibri" w:cs="Calibri" w:eastAsia="Calibri" w:hAnsi="Calibri"/>
                <w:sz w:val="20"/>
                <w:szCs w:val="20"/>
                <w:rtl w:val="0"/>
              </w:rPr>
              <w:t xml:space="preserve">Appuyer l’organisation partenaire dans le développement de contenus et d’illustrations pour les campagnes institutionnelles sur les réseaux sociaux;</w:t>
            </w:r>
          </w:p>
          <w:p w:rsidR="00000000" w:rsidDel="00000000" w:rsidP="00000000" w:rsidRDefault="00000000" w:rsidRPr="00000000" w14:paraId="00000020">
            <w:pPr>
              <w:widowControl w:val="0"/>
              <w:numPr>
                <w:ilvl w:val="0"/>
                <w:numId w:val="1"/>
              </w:numPr>
              <w:ind w:left="720" w:hanging="360"/>
              <w:jc w:val="both"/>
              <w:rPr>
                <w:rFonts w:ascii="Arial" w:cs="Arial" w:eastAsia="Arial" w:hAnsi="Arial"/>
                <w:sz w:val="24"/>
                <w:szCs w:val="24"/>
                <w:highlight w:val="white"/>
              </w:rPr>
            </w:pPr>
            <w:r w:rsidDel="00000000" w:rsidR="00000000" w:rsidRPr="00000000">
              <w:rPr>
                <w:rFonts w:ascii="Calibri" w:cs="Calibri" w:eastAsia="Calibri" w:hAnsi="Calibri"/>
                <w:sz w:val="20"/>
                <w:szCs w:val="20"/>
                <w:rtl w:val="0"/>
              </w:rPr>
              <w:t xml:space="preserve">Contribuer à la conception et au développement du contenu institutionnel des communications dans les réseaux sociaux;</w:t>
            </w:r>
          </w:p>
          <w:p w:rsidR="00000000" w:rsidDel="00000000" w:rsidP="00000000" w:rsidRDefault="00000000" w:rsidRPr="00000000" w14:paraId="00000021">
            <w:pPr>
              <w:widowControl w:val="0"/>
              <w:numPr>
                <w:ilvl w:val="0"/>
                <w:numId w:val="1"/>
              </w:numPr>
              <w:ind w:left="720" w:hanging="360"/>
              <w:jc w:val="both"/>
              <w:rPr>
                <w:rFonts w:ascii="Arial" w:cs="Arial" w:eastAsia="Arial" w:hAnsi="Arial"/>
                <w:sz w:val="24"/>
                <w:szCs w:val="24"/>
                <w:highlight w:val="white"/>
              </w:rPr>
            </w:pPr>
            <w:r w:rsidDel="00000000" w:rsidR="00000000" w:rsidRPr="00000000">
              <w:rPr>
                <w:rFonts w:ascii="Calibri" w:cs="Calibri" w:eastAsia="Calibri" w:hAnsi="Calibri"/>
                <w:sz w:val="20"/>
                <w:szCs w:val="20"/>
                <w:rtl w:val="0"/>
              </w:rPr>
              <w:t xml:space="preserve">Favoriser le renforcement des capacités de l'équipe du département de formation en entrepreneuriat de l’Université Rafael Landivar en gestion des réseaux sociaux et en programmation des contenus sur les différentes plateformes;</w:t>
            </w:r>
          </w:p>
          <w:p w:rsidR="00000000" w:rsidDel="00000000" w:rsidP="00000000" w:rsidRDefault="00000000" w:rsidRPr="00000000" w14:paraId="00000022">
            <w:pPr>
              <w:widowControl w:val="0"/>
              <w:numPr>
                <w:ilvl w:val="0"/>
                <w:numId w:val="1"/>
              </w:numPr>
              <w:ind w:left="720" w:hanging="360"/>
              <w:jc w:val="both"/>
              <w:rPr>
                <w:rFonts w:ascii="Arial" w:cs="Arial" w:eastAsia="Arial" w:hAnsi="Arial"/>
                <w:sz w:val="24"/>
                <w:szCs w:val="24"/>
                <w:highlight w:val="white"/>
              </w:rPr>
            </w:pPr>
            <w:r w:rsidDel="00000000" w:rsidR="00000000" w:rsidRPr="00000000">
              <w:rPr>
                <w:rFonts w:ascii="Calibri" w:cs="Calibri" w:eastAsia="Calibri" w:hAnsi="Calibri"/>
                <w:sz w:val="20"/>
                <w:szCs w:val="20"/>
                <w:rtl w:val="0"/>
              </w:rPr>
              <w:t xml:space="preserve">Accompagner l’organisation partenaire dans la conception de campagnes publicitaires institutionnelles sur les réseaux sociaux.</w:t>
            </w:r>
          </w:p>
          <w:p w:rsidR="00000000" w:rsidDel="00000000" w:rsidP="00000000" w:rsidRDefault="00000000" w:rsidRPr="00000000" w14:paraId="00000023">
            <w:pPr>
              <w:ind w:left="72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RESPONSABILITÉS TRANSVERSALES:</w:t>
            </w:r>
          </w:p>
          <w:p w:rsidR="00000000" w:rsidDel="00000000" w:rsidP="00000000" w:rsidRDefault="00000000" w:rsidRPr="00000000" w14:paraId="0000002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numPr>
                <w:ilvl w:val="0"/>
                <w:numId w:val="1"/>
              </w:numPr>
              <w:shd w:fill="ffffff" w:val="clear"/>
              <w:spacing w:line="276" w:lineRule="auto"/>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Prendre en compte l'égalité des genres dans toutes les activités en mettant un accent particulier sur la participation et représentation des femmes et des jeunes femmes à l'ensemble des activités;</w:t>
            </w:r>
          </w:p>
          <w:p w:rsidR="00000000" w:rsidDel="00000000" w:rsidP="00000000" w:rsidRDefault="00000000" w:rsidRPr="00000000" w14:paraId="00000027">
            <w:pPr>
              <w:numPr>
                <w:ilvl w:val="0"/>
                <w:numId w:val="1"/>
              </w:numPr>
              <w:shd w:fill="ffffff" w:val="clear"/>
              <w:spacing w:line="276" w:lineRule="auto"/>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Prendre en compte les questions de l'environnement et d'adaptation aux changements climatiques dans toutes les activités;</w:t>
            </w:r>
          </w:p>
          <w:p w:rsidR="00000000" w:rsidDel="00000000" w:rsidP="00000000" w:rsidRDefault="00000000" w:rsidRPr="00000000" w14:paraId="00000028">
            <w:pPr>
              <w:numPr>
                <w:ilvl w:val="0"/>
                <w:numId w:val="1"/>
              </w:numPr>
              <w:shd w:fill="ffffff" w:val="clear"/>
              <w:spacing w:line="276" w:lineRule="auto"/>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 S'assurer, en tout temps, de respecter les guides, manuels, directives ou consignes de l'organisation en matière de sécurité et de protection;</w:t>
            </w:r>
          </w:p>
          <w:p w:rsidR="00000000" w:rsidDel="00000000" w:rsidP="00000000" w:rsidRDefault="00000000" w:rsidRPr="00000000" w14:paraId="00000029">
            <w:pPr>
              <w:numPr>
                <w:ilvl w:val="0"/>
                <w:numId w:val="1"/>
              </w:numPr>
              <w:shd w:fill="ffffff" w:val="clear"/>
              <w:spacing w:line="276" w:lineRule="auto"/>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Prendre les moyens nécessaires pour contribuer à assurer sa propre sécurité, notamment en établissant un plan individuel de mitigation des risques dans son lieu d'affectation;</w:t>
            </w:r>
          </w:p>
          <w:p w:rsidR="00000000" w:rsidDel="00000000" w:rsidP="00000000" w:rsidRDefault="00000000" w:rsidRPr="00000000" w14:paraId="0000002A">
            <w:pPr>
              <w:numPr>
                <w:ilvl w:val="0"/>
                <w:numId w:val="1"/>
              </w:numPr>
              <w:shd w:fill="ffffff" w:val="clear"/>
              <w:spacing w:line="276" w:lineRule="auto"/>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Réaliser au moins 3 activités d'engagement du public canadien (dont 2 pendant le mandat et une post-affectation) qui peut inclure une activité de collecte de fonds; </w:t>
            </w:r>
          </w:p>
          <w:p w:rsidR="00000000" w:rsidDel="00000000" w:rsidP="00000000" w:rsidRDefault="00000000" w:rsidRPr="00000000" w14:paraId="0000002B">
            <w:pPr>
              <w:numPr>
                <w:ilvl w:val="0"/>
                <w:numId w:val="1"/>
              </w:numPr>
              <w:shd w:fill="ffffff" w:val="clear"/>
              <w:ind w:left="720" w:hanging="360"/>
              <w:rPr>
                <w:rFonts w:ascii="Arial" w:cs="Arial" w:eastAsia="Arial" w:hAnsi="Arial"/>
                <w:sz w:val="24"/>
                <w:szCs w:val="24"/>
              </w:rPr>
            </w:pPr>
            <w:r w:rsidDel="00000000" w:rsidR="00000000" w:rsidRPr="00000000">
              <w:rPr>
                <w:rFonts w:ascii="Calibri" w:cs="Calibri" w:eastAsia="Calibri" w:hAnsi="Calibri"/>
                <w:sz w:val="20"/>
                <w:szCs w:val="20"/>
                <w:rtl w:val="0"/>
              </w:rPr>
              <w:t xml:space="preserve">Rédiger les rapports requis par l’organisation partenaire et par le CECI.</w:t>
            </w:r>
          </w:p>
          <w:p w:rsidR="00000000" w:rsidDel="00000000" w:rsidP="00000000" w:rsidRDefault="00000000" w:rsidRPr="00000000" w14:paraId="0000002C">
            <w:pPr>
              <w:spacing w:line="360" w:lineRule="auto"/>
              <w:rPr/>
            </w:pPr>
            <w:r w:rsidDel="00000000" w:rsidR="00000000" w:rsidRPr="00000000">
              <w:rPr>
                <w:rtl w:val="0"/>
              </w:rPr>
            </w:r>
          </w:p>
        </w:tc>
      </w:tr>
    </w:tbl>
    <w:p w:rsidR="00000000" w:rsidDel="00000000" w:rsidP="00000000" w:rsidRDefault="00000000" w:rsidRPr="00000000" w14:paraId="0000002D">
      <w:pPr>
        <w:shd w:fill="ffffff" w:val="clea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rtl w:val="0"/>
        </w:rPr>
        <w:t xml:space="preserve">COMPÉTENCES RECHERCHÉES :</w:t>
      </w:r>
      <w:r w:rsidDel="00000000" w:rsidR="00000000" w:rsidRPr="00000000">
        <w:rPr>
          <w:rFonts w:ascii="Arial" w:cs="Arial" w:eastAsia="Arial" w:hAnsi="Arial"/>
          <w:rtl w:val="0"/>
        </w:rPr>
        <w:t xml:space="preserve">     </w:t>
      </w:r>
    </w:p>
    <w:tbl>
      <w:tblPr>
        <w:tblStyle w:val="Table8"/>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4005" w:hRule="atLeast"/>
          <w:tblHeader w:val="0"/>
        </w:trPr>
        <w:tc>
          <w:tcPr/>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Études universitaires en communication, en sciences sociales, en développement international ou dans tout autre domaine connexe.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Posséder de l’expérience en gestion des réseaux sociaux</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Expérience en élaboration de modules de formation et/ou en formation, un atout.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Capacité démontrée à faire preuve d’initiative.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Capacité à travailler en équipe.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Habileté à travailler de façon autonome et collaborative au sein d’un environnement interculturel.</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Expérience en matière de recherche.</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Flexibilité et capacité à gérer l'ambiguïté.</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sz w:val="24"/>
                <w:szCs w:val="24"/>
              </w:rPr>
            </w:pPr>
            <w:r w:rsidDel="00000000" w:rsidR="00000000" w:rsidRPr="00000000">
              <w:rPr>
                <w:rFonts w:ascii="Calibri" w:cs="Calibri" w:eastAsia="Calibri" w:hAnsi="Calibri"/>
                <w:sz w:val="20"/>
                <w:szCs w:val="20"/>
                <w:rtl w:val="0"/>
              </w:rPr>
              <w:t xml:space="preserve">Maîtrise de l’espagnol.</w:t>
            </w:r>
          </w:p>
          <w:p w:rsidR="00000000" w:rsidDel="00000000" w:rsidP="00000000" w:rsidRDefault="00000000" w:rsidRPr="00000000" w14:paraId="00000038">
            <w:pPr>
              <w:spacing w:line="360" w:lineRule="auto"/>
              <w:rPr/>
            </w:pPr>
            <w:r w:rsidDel="00000000" w:rsidR="00000000" w:rsidRPr="00000000">
              <w:rPr>
                <w:rtl w:val="0"/>
              </w:rPr>
            </w:r>
          </w:p>
        </w:tc>
      </w:tr>
    </w:tbl>
    <w:p w:rsidR="00000000" w:rsidDel="00000000" w:rsidP="00000000" w:rsidRDefault="00000000" w:rsidRPr="00000000" w14:paraId="00000039">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C">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D">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E">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F">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0">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1">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2">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4">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5">
      <w:pPr>
        <w:rPr>
          <w:rFonts w:ascii="Arial" w:cs="Arial" w:eastAsia="Arial" w:hAnsi="Arial"/>
          <w:highlight w:val="white"/>
        </w:rPr>
      </w:pPr>
      <w:r w:rsidDel="00000000" w:rsidR="00000000" w:rsidRPr="00000000">
        <w:rPr>
          <w:rFonts w:ascii="Arial" w:cs="Arial" w:eastAsia="Arial" w:hAnsi="Arial"/>
          <w:b w:val="1"/>
          <w:highlight w:val="white"/>
          <w:rtl w:val="0"/>
        </w:rPr>
        <w:t xml:space="preserve">DESCRIPTION DE L’ORGANISME CANADIEN:</w:t>
      </w:r>
      <w:r w:rsidDel="00000000" w:rsidR="00000000" w:rsidRPr="00000000">
        <w:rPr>
          <w:rFonts w:ascii="Arial" w:cs="Arial" w:eastAsia="Arial" w:hAnsi="Arial"/>
          <w:highlight w:val="white"/>
          <w:rtl w:val="0"/>
        </w:rPr>
        <w:t xml:space="preserve">     </w:t>
      </w:r>
    </w:p>
    <w:tbl>
      <w:tblPr>
        <w:tblStyle w:val="Table9"/>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4969" w:hRule="atLeast"/>
          <w:tblHeader w:val="0"/>
        </w:trPr>
        <w:tc>
          <w:tcPr/>
          <w:p w:rsidR="00000000" w:rsidDel="00000000" w:rsidP="00000000" w:rsidRDefault="00000000" w:rsidRPr="00000000" w14:paraId="00000046">
            <w:pPr>
              <w:spacing w:line="36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Le CECI vise à améliorer le bien-être économique et social des personnes les plus pauvres et les plus marginalisées en Afrique, en Asie et dans les Amériques, grâce à l'appui de volontaires. Le CECI vise particulièrement à renforcer la place et le leadership des femmes et des jeunes femmes comme actrices de changement pour un développement durable et inclusif. En partageant leurs compétences et leurs expertises, et en travaillant en étroite collaboration avec des partenaires locaux, les volontaires du CECI contribuent à renforcer le pouvoir économique des femmes et des jeunes femmes et la résilience des communautés face aux changements climatiques.</w:t>
            </w:r>
          </w:p>
          <w:p w:rsidR="00000000" w:rsidDel="00000000" w:rsidP="00000000" w:rsidRDefault="00000000" w:rsidRPr="00000000" w14:paraId="00000047">
            <w:pPr>
              <w:spacing w:line="360" w:lineRule="auto"/>
              <w:rPr>
                <w:rFonts w:ascii="Calibri" w:cs="Calibri" w:eastAsia="Calibri" w:hAnsi="Calibri"/>
                <w:sz w:val="20"/>
                <w:szCs w:val="20"/>
              </w:rPr>
            </w:pPr>
            <w:bookmarkStart w:colFirst="0" w:colLast="0" w:name="_heading=h.cc5vr3p7to6" w:id="1"/>
            <w:bookmarkEnd w:id="1"/>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sz w:val="20"/>
                <w:szCs w:val="20"/>
              </w:rPr>
            </w:pPr>
            <w:bookmarkStart w:colFirst="0" w:colLast="0" w:name="_heading=h.us4jcrkmvem" w:id="2"/>
            <w:bookmarkEnd w:id="2"/>
            <w:r w:rsidDel="00000000" w:rsidR="00000000" w:rsidRPr="00000000">
              <w:rPr>
                <w:rFonts w:ascii="Calibri" w:cs="Calibri" w:eastAsia="Calibri" w:hAnsi="Calibri"/>
                <w:sz w:val="20"/>
                <w:szCs w:val="20"/>
                <w:rtl w:val="0"/>
              </w:rPr>
              <w:t xml:space="preserve">Au Guatemala, le CECI travaille au renforcement du pouvoir économique des femmes et des jeunes autochtones ou vivant en milieu rural, dans les départements de Sololá, Chimaltenango, El Quiché, Alta et Baja Verapaz, Sacatepéquez et Guatemala. Les volontaires du CECI déploient leurs efforts aux côtés d’organisations de la société civile, de petites et moyennes entreprises et des médias, afin de permettre l’émergence des opportunités économiques inclusives pour les femmes et les jeunes autochtones et la création d’un environnement favorable à l’égalité des genres et à l’égalité culturelle. Afin de faciliter la résilience des femmes aux changements climatiques, les volontaires soutiennent également la mise sur pied de campagnes de sensibilisation environnementale et la création d’opportunités économiques vertes dans les secteurs porteurs.</w:t>
            </w:r>
          </w:p>
          <w:p w:rsidR="00000000" w:rsidDel="00000000" w:rsidP="00000000" w:rsidRDefault="00000000" w:rsidRPr="00000000" w14:paraId="00000049">
            <w:pPr>
              <w:spacing w:line="360" w:lineRule="auto"/>
              <w:rPr/>
            </w:pPr>
            <w:r w:rsidDel="00000000" w:rsidR="00000000" w:rsidRPr="00000000">
              <w:rPr>
                <w:rtl w:val="0"/>
              </w:rPr>
            </w:r>
          </w:p>
        </w:tc>
      </w:tr>
    </w:tbl>
    <w:p w:rsidR="00000000" w:rsidDel="00000000" w:rsidP="00000000" w:rsidRDefault="00000000" w:rsidRPr="00000000" w14:paraId="0000004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highlight w:val="white"/>
        </w:rPr>
      </w:pPr>
      <w:r w:rsidDel="00000000" w:rsidR="00000000" w:rsidRPr="00000000">
        <w:rPr>
          <w:rFonts w:ascii="Arial" w:cs="Arial" w:eastAsia="Arial" w:hAnsi="Arial"/>
          <w:b w:val="1"/>
          <w:highlight w:val="white"/>
          <w:rtl w:val="0"/>
        </w:rPr>
        <w:t xml:space="preserve">DESCRIPTION DE L’ORGANISME LOCAL:</w:t>
      </w:r>
      <w:r w:rsidDel="00000000" w:rsidR="00000000" w:rsidRPr="00000000">
        <w:rPr>
          <w:rFonts w:ascii="Arial" w:cs="Arial" w:eastAsia="Arial" w:hAnsi="Arial"/>
          <w:highlight w:val="white"/>
          <w:rtl w:val="0"/>
        </w:rPr>
        <w:t xml:space="preserve">  </w:t>
      </w:r>
    </w:p>
    <w:tbl>
      <w:tblPr>
        <w:tblStyle w:val="Table10"/>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4815" w:hRule="atLeast"/>
          <w:tblHeader w:val="0"/>
        </w:trPr>
        <w:tc>
          <w:tcPr/>
          <w:p w:rsidR="00000000" w:rsidDel="00000000" w:rsidP="00000000" w:rsidRDefault="00000000" w:rsidRPr="00000000" w14:paraId="0000004D">
            <w:pPr>
              <w:spacing w:line="360" w:lineRule="auto"/>
              <w:jc w:val="both"/>
              <w:rPr/>
            </w:pPr>
            <w:r w:rsidDel="00000000" w:rsidR="00000000" w:rsidRPr="00000000">
              <w:rPr>
                <w:rFonts w:ascii="Calibri" w:cs="Calibri" w:eastAsia="Calibri" w:hAnsi="Calibri"/>
                <w:sz w:val="20"/>
                <w:szCs w:val="20"/>
                <w:rtl w:val="0"/>
              </w:rPr>
              <w:t xml:space="preserve">Asociación Qachuu Aloom Madre Tierra</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compte actuellement 400 membres dans les municipalités de San Miguel Chicaj, Rabinal et Cubulco Baja Verapaz. Sa mission est d'assurer la durabilité de l'organisation en sauvant le savoir ancestral de la production et de l'utilisation des semences indigènes et créoles pour le bien-être matériel et spirituel des familles dans les communautés, afin qu'elles puissent produire leur propre nourriture en harmonie avec la Terre Mère, ainsi que générer des revenus économiques. Ses objectifs sont de renforcer l'organisation Qachuu Aloom, en la maintenant active; d'améliorer continuellement les pratiques et les techniques agro-écologiques, d'assurer la participation active des membres, de renforcer les capacités de production et de commercialisation des produits et services agro-écologiques, de diversifier les activités agro-écologiques dans le jardin agro-écologique, et de promouvoir l'inclusion des jeunes.</w:t>
            </w:r>
            <w:r w:rsidDel="00000000" w:rsidR="00000000" w:rsidRPr="00000000">
              <w:rPr>
                <w:rtl w:val="0"/>
              </w:rPr>
            </w:r>
          </w:p>
        </w:tc>
      </w:tr>
    </w:tbl>
    <w:p w:rsidR="00000000" w:rsidDel="00000000" w:rsidP="00000000" w:rsidRDefault="00000000" w:rsidRPr="00000000" w14:paraId="0000004E">
      <w:pPr>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highlight w:val="white"/>
          <w:rtl w:val="0"/>
        </w:rPr>
        <w:t xml:space="preserve">TITRE DU POSTE: </w:t>
      </w:r>
      <w:r w:rsidDel="00000000" w:rsidR="00000000" w:rsidRPr="00000000">
        <w:rPr>
          <w:rtl w:val="0"/>
        </w:rPr>
      </w:r>
    </w:p>
    <w:tbl>
      <w:tblPr>
        <w:tblStyle w:val="Table11"/>
        <w:tblW w:w="733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5"/>
        <w:tblGridChange w:id="0">
          <w:tblGrid>
            <w:gridCol w:w="7335"/>
          </w:tblGrid>
        </w:tblGridChange>
      </w:tblGrid>
      <w:tr>
        <w:trPr>
          <w:cantSplit w:val="0"/>
          <w:trHeight w:val="710" w:hRule="atLeast"/>
          <w:tblHeader w:val="0"/>
        </w:trPr>
        <w:tc>
          <w:tcPr/>
          <w:p w:rsidR="00000000" w:rsidDel="00000000" w:rsidP="00000000" w:rsidRDefault="00000000" w:rsidRPr="00000000" w14:paraId="00000050">
            <w:pPr>
              <w:spacing w:line="360" w:lineRule="auto"/>
              <w:rPr>
                <w:rFonts w:ascii="Arial" w:cs="Arial" w:eastAsia="Arial" w:hAnsi="Arial"/>
                <w:color w:val="ff0000"/>
              </w:rPr>
            </w:pPr>
            <w:r w:rsidDel="00000000" w:rsidR="00000000" w:rsidRPr="00000000">
              <w:rPr>
                <w:rFonts w:ascii="Calibri" w:cs="Calibri" w:eastAsia="Calibri" w:hAnsi="Calibri"/>
                <w:sz w:val="20"/>
                <w:szCs w:val="20"/>
                <w:rtl w:val="0"/>
              </w:rPr>
              <w:t xml:space="preserve">Agent-e en </w:t>
            </w:r>
            <w:r w:rsidDel="00000000" w:rsidR="00000000" w:rsidRPr="00000000">
              <w:rPr>
                <w:rFonts w:ascii="Arial" w:cs="Arial" w:eastAsia="Arial" w:hAnsi="Arial"/>
                <w:b w:val="1"/>
                <w:highlight w:val="white"/>
                <w:rtl w:val="0"/>
              </w:rPr>
              <w:t xml:space="preserve"> </w:t>
            </w:r>
            <w:r w:rsidDel="00000000" w:rsidR="00000000" w:rsidRPr="00000000">
              <w:rPr>
                <w:rFonts w:ascii="Calibri" w:cs="Calibri" w:eastAsia="Calibri" w:hAnsi="Calibri"/>
                <w:sz w:val="20"/>
                <w:szCs w:val="20"/>
                <w:rtl w:val="0"/>
              </w:rPr>
              <w:t xml:space="preserve">marketing de produits agroécologiques</w:t>
            </w: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2">
      <w:pPr>
        <w:rPr>
          <w:rFonts w:ascii="Arial" w:cs="Arial" w:eastAsia="Arial" w:hAnsi="Arial"/>
          <w:color w:val="ff0000"/>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54">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VILLE : </w:t>
      </w:r>
    </w:p>
    <w:tbl>
      <w:tblPr>
        <w:tblStyle w:val="Table12"/>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55">
            <w:pPr>
              <w:spacing w:line="360" w:lineRule="auto"/>
              <w:rPr/>
            </w:pPr>
            <w:r w:rsidDel="00000000" w:rsidR="00000000" w:rsidRPr="00000000">
              <w:rPr>
                <w:rFonts w:ascii="Calibri" w:cs="Calibri" w:eastAsia="Calibri" w:hAnsi="Calibri"/>
                <w:sz w:val="20"/>
                <w:szCs w:val="20"/>
                <w:rtl w:val="0"/>
              </w:rPr>
              <w:t xml:space="preserve">Alta Verapaz</w:t>
            </w:r>
            <w:r w:rsidDel="00000000" w:rsidR="00000000" w:rsidRPr="00000000">
              <w:rPr>
                <w:rtl w:val="0"/>
              </w:rPr>
            </w:r>
          </w:p>
        </w:tc>
      </w:tr>
    </w:tbl>
    <w:p w:rsidR="00000000" w:rsidDel="00000000" w:rsidP="00000000" w:rsidRDefault="00000000" w:rsidRPr="00000000" w14:paraId="00000056">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b w:val="1"/>
          <w:highlight w:val="white"/>
          <w:rtl w:val="0"/>
        </w:rPr>
        <w:t xml:space="preserve">PAYS :</w:t>
      </w:r>
      <w:r w:rsidDel="00000000" w:rsidR="00000000" w:rsidRPr="00000000">
        <w:rPr>
          <w:rFonts w:ascii="Arial" w:cs="Arial" w:eastAsia="Arial" w:hAnsi="Arial"/>
          <w:rtl w:val="0"/>
        </w:rPr>
        <w:t xml:space="preserve">      </w:t>
      </w:r>
    </w:p>
    <w:tbl>
      <w:tblPr>
        <w:tblStyle w:val="Table13"/>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59">
            <w:pPr>
              <w:spacing w:line="360" w:lineRule="auto"/>
              <w:rPr/>
            </w:pPr>
            <w:r w:rsidDel="00000000" w:rsidR="00000000" w:rsidRPr="00000000">
              <w:rPr>
                <w:rFonts w:ascii="Calibri" w:cs="Calibri" w:eastAsia="Calibri" w:hAnsi="Calibri"/>
                <w:sz w:val="20"/>
                <w:szCs w:val="20"/>
                <w:rtl w:val="0"/>
              </w:rPr>
              <w:t xml:space="preserve">Guatemala,</w:t>
            </w:r>
            <w:r w:rsidDel="00000000" w:rsidR="00000000" w:rsidRPr="00000000">
              <w:rPr>
                <w:rtl w:val="0"/>
              </w:rPr>
            </w:r>
          </w:p>
        </w:tc>
      </w:tr>
    </w:tbl>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b w:val="1"/>
          <w:highlight w:val="white"/>
          <w:rtl w:val="0"/>
        </w:rPr>
        <w:t xml:space="preserve">DURÉE DU STAGE :</w:t>
      </w: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tl w:val="0"/>
        </w:rPr>
      </w:r>
    </w:p>
    <w:tbl>
      <w:tblPr>
        <w:tblStyle w:val="Table14"/>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blHeader w:val="0"/>
        </w:trPr>
        <w:tc>
          <w:tcPr/>
          <w:p w:rsidR="00000000" w:rsidDel="00000000" w:rsidP="00000000" w:rsidRDefault="00000000" w:rsidRPr="00000000" w14:paraId="0000005E">
            <w:pPr>
              <w:spacing w:line="360" w:lineRule="auto"/>
              <w:rPr/>
            </w:pPr>
            <w:r w:rsidDel="00000000" w:rsidR="00000000" w:rsidRPr="00000000">
              <w:rPr>
                <w:rFonts w:ascii="Calibri" w:cs="Calibri" w:eastAsia="Calibri" w:hAnsi="Calibri"/>
                <w:sz w:val="20"/>
                <w:szCs w:val="20"/>
                <w:rtl w:val="0"/>
              </w:rPr>
              <w:t xml:space="preserve">3 mois</w:t>
            </w:r>
            <w:r w:rsidDel="00000000" w:rsidR="00000000" w:rsidRPr="00000000">
              <w:rPr>
                <w:rtl w:val="0"/>
              </w:rPr>
            </w:r>
          </w:p>
        </w:tc>
      </w:tr>
    </w:tbl>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Fonts w:ascii="Arial" w:cs="Arial" w:eastAsia="Arial" w:hAnsi="Arial"/>
          <w:b w:val="1"/>
          <w:highlight w:val="white"/>
          <w:rtl w:val="0"/>
        </w:rPr>
        <w:t xml:space="preserve">RESPONSABILITÉS :</w:t>
      </w:r>
      <w:r w:rsidDel="00000000" w:rsidR="00000000" w:rsidRPr="00000000">
        <w:rPr>
          <w:rFonts w:ascii="Arial" w:cs="Arial" w:eastAsia="Arial" w:hAnsi="Arial"/>
          <w:rtl w:val="0"/>
        </w:rPr>
        <w:t xml:space="preserve">      </w:t>
      </w:r>
    </w:p>
    <w:tbl>
      <w:tblPr>
        <w:tblStyle w:val="Table15"/>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4410" w:hRule="atLeast"/>
          <w:tblHeader w:val="0"/>
        </w:trPr>
        <w:tc>
          <w:tcPr/>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Accompagner le processus visant à améliorer et à renforcer le volet commercial de Qachuu Aloom; </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Réaliser une étude de marché des produits de Qachuu Aloom et de ceux de ses membres; </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Soutenir le développement de stratégies de marketing pour les produits de Qachuu Aloom et de ses membres;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Appuyer le développement de nouveaux contenus afin de mettre à jour son site Web et d’augmenter la visibilité de Qachuu Aloom.</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RESPONSABILITÉS TRANSVERSALES: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Prendre en compte l'égalité des genres dans toutes les activités en mettant un accent particulier sur la participation et représentation des femmes et des jeunes femmes à l'ensemble des activités;</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Prendre en compte les questions de l'environnement et d'adaptation aux changements climatiques dans toutes les activités;</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S'assurer, en tout temps, de respecter les guides, manuels, directives ou consignes de l'organisation en matière de sécurité et de protection;</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Prendre les moyens nécessaires pour contribuer à assurer sa propre sécurité, notamment en établissant un plan individuel de mitigation des risques dans son lieu d'affectation;</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Réaliser au moins 3 activités d'engagement du public canadien (dont 2 pendant le mandat et une post-affectation) qui peut inclure une activité de collecte de fonds; </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Rédiger les rapports requis par l’organisation partenaire et par le CECI.</w:t>
            </w:r>
          </w:p>
          <w:p w:rsidR="00000000" w:rsidDel="00000000" w:rsidP="00000000" w:rsidRDefault="00000000" w:rsidRPr="00000000" w14:paraId="0000006F">
            <w:pPr>
              <w:spacing w:line="360" w:lineRule="auto"/>
              <w:ind w:left="720" w:firstLine="0"/>
              <w:rPr/>
            </w:pP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b w:val="1"/>
          <w:rtl w:val="0"/>
        </w:rPr>
        <w:t xml:space="preserve">COMPÉTENCES RECHERCHÉES :</w:t>
      </w:r>
      <w:r w:rsidDel="00000000" w:rsidR="00000000" w:rsidRPr="00000000">
        <w:rPr>
          <w:rFonts w:ascii="Arial" w:cs="Arial" w:eastAsia="Arial" w:hAnsi="Arial"/>
          <w:rtl w:val="0"/>
        </w:rPr>
        <w:t xml:space="preserve">     </w:t>
      </w:r>
    </w:p>
    <w:tbl>
      <w:tblPr>
        <w:tblStyle w:val="Table16"/>
        <w:tblW w:w="7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0"/>
        <w:tblGridChange w:id="0">
          <w:tblGrid>
            <w:gridCol w:w="7370"/>
          </w:tblGrid>
        </w:tblGridChange>
      </w:tblGrid>
      <w:tr>
        <w:trPr>
          <w:cantSplit w:val="0"/>
          <w:trHeight w:val="3855" w:hRule="atLeast"/>
          <w:tblHeader w:val="0"/>
        </w:trPr>
        <w:tc>
          <w:tcPr/>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Études universitaires en communication, marketing, développement international, sciences sociales ou tout autre domaine connexe.</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Expérience en marketing et/ou communication.</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Capacité démontrée à faire preuve d’initiative. </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Capacité à travailler en équipe.</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Habileté à travailler de façon autonome et collaborative au sein d’un environnement interculturel.</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Expérience en matière de recherche.</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Flexibilité et capacité à gérer l'ambiguïté.</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Maîtrise de l’espagnol</w:t>
            </w:r>
            <w:r w:rsidDel="00000000" w:rsidR="00000000" w:rsidRPr="00000000">
              <w:rPr>
                <w:rtl w:val="0"/>
              </w:rPr>
            </w:r>
          </w:p>
        </w:tc>
      </w:tr>
    </w:tbl>
    <w:p w:rsidR="00000000" w:rsidDel="00000000" w:rsidP="00000000" w:rsidRDefault="00000000" w:rsidRPr="00000000" w14:paraId="0000007B">
      <w:pPr>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1500.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17"/>
      <w:gridCol w:w="3083"/>
      <w:tblGridChange w:id="0">
        <w:tblGrid>
          <w:gridCol w:w="8417"/>
          <w:gridCol w:w="3083"/>
        </w:tblGrid>
      </w:tblGridChange>
    </w:tblGrid>
    <w:tr>
      <w:trPr>
        <w:cantSplit w:val="0"/>
        <w:trHeight w:val="281"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4"/>
          <w:bookmarkEnd w:id="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28464" cy="462304"/>
                <wp:effectExtent b="0" l="0" r="0" t="0"/>
                <wp:docPr descr="logo de l'uOttawa" id="1" name="image1.png"/>
                <a:graphic>
                  <a:graphicData uri="http://schemas.openxmlformats.org/drawingml/2006/picture">
                    <pic:pic>
                      <pic:nvPicPr>
                        <pic:cNvPr descr="logo de l'uOttawa" id="0" name="image1.png"/>
                        <pic:cNvPicPr preferRelativeResize="0"/>
                      </pic:nvPicPr>
                      <pic:blipFill>
                        <a:blip r:embed="rId1"/>
                        <a:srcRect b="0" l="0" r="0" t="0"/>
                        <a:stretch>
                          <a:fillRect/>
                        </a:stretch>
                      </pic:blipFill>
                      <pic:spPr>
                        <a:xfrm>
                          <a:off x="0" y="0"/>
                          <a:ext cx="1728464" cy="462304"/>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9" w:hRule="atLeast"/>
        <w:tblHeader w:val="0"/>
      </w:trPr>
      <w:tc>
        <w:tcPr>
          <w:tcBorders>
            <w:top w:color="000000" w:space="0" w:sz="0" w:val="nil"/>
            <w:left w:color="000000" w:space="0" w:sz="0" w:val="nil"/>
            <w:bottom w:color="000000" w:space="0" w:sz="0" w:val="nil"/>
            <w:right w:color="000000" w:space="0" w:sz="0" w:val="nil"/>
          </w:tcBorders>
          <w:shd w:fill="a6a6a6"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2023fr</w:t>
            <w:tab/>
          </w:r>
        </w:p>
      </w:tc>
      <w:tc>
        <w:tcPr>
          <w:tcBorders>
            <w:top w:color="000000" w:space="0" w:sz="0" w:val="nil"/>
            <w:left w:color="000000" w:space="0" w:sz="0" w:val="nil"/>
            <w:bottom w:color="000000" w:space="0" w:sz="0" w:val="nil"/>
            <w:right w:color="000000" w:space="0" w:sz="0" w:val="nil"/>
          </w:tcBorders>
          <w:shd w:fill="a20000"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7"/>
      <w:tblW w:w="11500.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9373"/>
      <w:tblGridChange w:id="0">
        <w:tblGrid>
          <w:gridCol w:w="2127"/>
          <w:gridCol w:w="9373"/>
        </w:tblGrid>
      </w:tblGridChange>
    </w:tblGrid>
    <w:tr>
      <w:trPr>
        <w:cantSplit w:val="0"/>
        <w:trHeight w:val="281" w:hRule="atLeast"/>
        <w:tblHeader w:val="0"/>
      </w:trPr>
      <w:tc>
        <w:tcPr>
          <w:tcBorders>
            <w:top w:color="000000" w:space="0" w:sz="0" w:val="nil"/>
            <w:left w:color="000000" w:space="0" w:sz="0" w:val="nil"/>
            <w:bottom w:color="000000" w:space="0" w:sz="0" w:val="nil"/>
            <w:right w:color="a6a6a6" w:space="0" w:sz="8" w:val="single"/>
          </w:tcBorders>
        </w:tcPr>
        <w:p w:rsidR="00000000" w:rsidDel="00000000" w:rsidP="00000000" w:rsidRDefault="00000000" w:rsidRPr="00000000" w14:paraId="0000007E">
          <w:pPr>
            <w:rPr>
              <w:rFonts w:ascii="Calibri" w:cs="Calibri" w:eastAsia="Calibri" w:hAnsi="Calibri"/>
              <w:b w:val="1"/>
              <w:color w:val="a20000"/>
              <w:sz w:val="22"/>
              <w:szCs w:val="22"/>
            </w:rPr>
          </w:pPr>
          <w:r w:rsidDel="00000000" w:rsidR="00000000" w:rsidRPr="00000000">
            <w:rPr>
              <w:rFonts w:ascii="Calibri" w:cs="Calibri" w:eastAsia="Calibri" w:hAnsi="Calibri"/>
              <w:b w:val="1"/>
              <w:color w:val="a20000"/>
              <w:sz w:val="22"/>
              <w:szCs w:val="22"/>
              <w:rtl w:val="0"/>
            </w:rPr>
            <w:t xml:space="preserve">Université d’Ottawa</w:t>
          </w:r>
        </w:p>
      </w:tc>
      <w:tc>
        <w:tcPr>
          <w:tcBorders>
            <w:top w:color="000000" w:space="0" w:sz="0" w:val="nil"/>
            <w:left w:color="a6a6a6" w:space="0" w:sz="8" w:val="single"/>
            <w:bottom w:color="000000" w:space="0" w:sz="0" w:val="nil"/>
            <w:right w:color="000000" w:space="0" w:sz="0" w:val="nil"/>
          </w:tcBorders>
        </w:tcPr>
        <w:p w:rsidR="00000000" w:rsidDel="00000000" w:rsidP="00000000" w:rsidRDefault="00000000" w:rsidRPr="00000000" w14:paraId="0000007F">
          <w:pPr>
            <w:rPr>
              <w:rFonts w:ascii="Calibri" w:cs="Calibri" w:eastAsia="Calibri" w:hAnsi="Calibri"/>
              <w:b w:val="1"/>
              <w:color w:val="a20000"/>
              <w:sz w:val="22"/>
              <w:szCs w:val="22"/>
            </w:rPr>
          </w:pPr>
          <w:r w:rsidDel="00000000" w:rsidR="00000000" w:rsidRPr="00000000">
            <w:rPr>
              <w:rFonts w:ascii="Calibri" w:cs="Calibri" w:eastAsia="Calibri" w:hAnsi="Calibri"/>
              <w:b w:val="1"/>
              <w:color w:val="a20000"/>
              <w:sz w:val="22"/>
              <w:szCs w:val="22"/>
              <w:rtl w:val="0"/>
            </w:rPr>
            <w:t xml:space="preserve"> University of Ottawa</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n+RLzrs+3erUH1G8qtFTx1+rA==">CgMxLjAyCGguZ2pkZ3hzMg1oLmNjNXZyM3A3dG82Mg1oLnVzNGpjcmttdmVtMg5oLm5heG1zaDNnYmlsNTIIaC5namRneHMyDWguY2M1dnIzcDd0bzYyDWgudXM0amNya212ZW0yCWguMzBqMHpsbDgAciExcHJmbWs3cGZWOEN5X0hwQkkwRDEtbERTaDZqTDhnZ2k=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